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8C3" w:rsidRDefault="005D68C3" w:rsidP="005D68C3">
      <w:pPr>
        <w:pStyle w:val="BodyText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Unit 7 Outline</w:t>
      </w:r>
    </w:p>
    <w:p w:rsidR="005D68C3" w:rsidRDefault="005D68C3" w:rsidP="005D68C3">
      <w:pPr>
        <w:suppressAutoHyphens/>
        <w:rPr>
          <w:b/>
          <w:spacing w:val="-3"/>
        </w:rPr>
      </w:pPr>
    </w:p>
    <w:p w:rsidR="005D68C3" w:rsidRDefault="005D68C3" w:rsidP="005D68C3">
      <w:pPr>
        <w:suppressAutoHyphens/>
        <w:rPr>
          <w:b/>
          <w:spacing w:val="-3"/>
        </w:rPr>
      </w:pPr>
    </w:p>
    <w:p w:rsidR="005D68C3" w:rsidRDefault="005D68C3" w:rsidP="005D68C3">
      <w:pPr>
        <w:suppressAutoHyphens/>
        <w:rPr>
          <w:spacing w:val="-3"/>
        </w:rPr>
      </w:pPr>
      <w:r>
        <w:rPr>
          <w:b/>
          <w:spacing w:val="-3"/>
        </w:rPr>
        <w:t xml:space="preserve">Learning Objectives </w:t>
      </w:r>
    </w:p>
    <w:p w:rsidR="005D68C3" w:rsidRDefault="005D68C3" w:rsidP="005D68C3">
      <w:pPr>
        <w:suppressAutoHyphens/>
        <w:rPr>
          <w:spacing w:val="-3"/>
        </w:rPr>
      </w:pPr>
    </w:p>
    <w:p w:rsidR="005D68C3" w:rsidRDefault="00DE1367" w:rsidP="005D68C3">
      <w:pPr>
        <w:suppressAutoHyphens/>
        <w:rPr>
          <w:spacing w:val="-3"/>
        </w:rPr>
      </w:pPr>
      <w:r>
        <w:rPr>
          <w:spacing w:val="-3"/>
        </w:rPr>
        <w:t xml:space="preserve">Study of this </w:t>
      </w:r>
      <w:r w:rsidR="005D68C3">
        <w:rPr>
          <w:spacing w:val="-3"/>
        </w:rPr>
        <w:t>unit should enable the student to</w:t>
      </w:r>
    </w:p>
    <w:p w:rsidR="005D68C3" w:rsidRDefault="005D68C3" w:rsidP="005D68C3">
      <w:pPr>
        <w:pStyle w:val="ListParagraph"/>
        <w:widowControl w:val="0"/>
        <w:numPr>
          <w:ilvl w:val="0"/>
          <w:numId w:val="3"/>
        </w:numPr>
        <w:suppressAutoHyphens/>
        <w:snapToGrid w:val="0"/>
        <w:rPr>
          <w:spacing w:val="-3"/>
        </w:rPr>
      </w:pPr>
      <w:r>
        <w:rPr>
          <w:spacing w:val="-3"/>
        </w:rPr>
        <w:t>measure the gross living area of a structure</w:t>
      </w:r>
    </w:p>
    <w:p w:rsidR="005D68C3" w:rsidRPr="00F86E26" w:rsidRDefault="005D68C3" w:rsidP="005D68C3">
      <w:pPr>
        <w:pStyle w:val="ListParagraph"/>
        <w:widowControl w:val="0"/>
        <w:numPr>
          <w:ilvl w:val="0"/>
          <w:numId w:val="3"/>
        </w:numPr>
        <w:suppressAutoHyphens/>
        <w:snapToGrid w:val="0"/>
        <w:rPr>
          <w:spacing w:val="-3"/>
        </w:rPr>
      </w:pPr>
      <w:r>
        <w:rPr>
          <w:spacing w:val="-3"/>
        </w:rPr>
        <w:t>define curb appeal</w:t>
      </w:r>
    </w:p>
    <w:p w:rsidR="005D68C3" w:rsidRDefault="005D68C3" w:rsidP="005D68C3">
      <w:pPr>
        <w:widowControl w:val="0"/>
        <w:numPr>
          <w:ilvl w:val="0"/>
          <w:numId w:val="1"/>
        </w:numPr>
        <w:suppressAutoHyphens/>
        <w:snapToGrid w:val="0"/>
        <w:ind w:hanging="360"/>
        <w:rPr>
          <w:spacing w:val="-3"/>
        </w:rPr>
      </w:pPr>
      <w:r>
        <w:rPr>
          <w:spacing w:val="-3"/>
        </w:rPr>
        <w:t>compare and contrast:  ranch, Cape Cod, two-story, split-level, and split-entry;</w:t>
      </w:r>
    </w:p>
    <w:p w:rsidR="005D68C3" w:rsidRDefault="005D68C3" w:rsidP="005D68C3">
      <w:pPr>
        <w:widowControl w:val="0"/>
        <w:numPr>
          <w:ilvl w:val="0"/>
          <w:numId w:val="1"/>
        </w:numPr>
        <w:suppressAutoHyphens/>
        <w:snapToGrid w:val="0"/>
        <w:ind w:hanging="360"/>
        <w:rPr>
          <w:spacing w:val="-3"/>
        </w:rPr>
      </w:pPr>
      <w:r>
        <w:rPr>
          <w:spacing w:val="-3"/>
        </w:rPr>
        <w:t>critique a house and lot in terms of its orientation, topography, and view;</w:t>
      </w:r>
    </w:p>
    <w:p w:rsidR="005D68C3" w:rsidRDefault="005D68C3" w:rsidP="005D68C3">
      <w:pPr>
        <w:widowControl w:val="0"/>
        <w:numPr>
          <w:ilvl w:val="0"/>
          <w:numId w:val="1"/>
        </w:numPr>
        <w:suppressAutoHyphens/>
        <w:snapToGrid w:val="0"/>
        <w:ind w:hanging="360"/>
        <w:rPr>
          <w:spacing w:val="-3"/>
        </w:rPr>
      </w:pPr>
      <w:r>
        <w:rPr>
          <w:spacing w:val="-3"/>
        </w:rPr>
        <w:t>identify the various components of a house from a diagram;</w:t>
      </w:r>
    </w:p>
    <w:p w:rsidR="005D68C3" w:rsidRDefault="005D68C3" w:rsidP="005D68C3">
      <w:pPr>
        <w:widowControl w:val="0"/>
        <w:numPr>
          <w:ilvl w:val="0"/>
          <w:numId w:val="1"/>
        </w:numPr>
        <w:suppressAutoHyphens/>
        <w:snapToGrid w:val="0"/>
        <w:ind w:hanging="360"/>
        <w:rPr>
          <w:spacing w:val="-3"/>
        </w:rPr>
      </w:pPr>
      <w:r>
        <w:rPr>
          <w:spacing w:val="-3"/>
        </w:rPr>
        <w:t>identify common radon entry routes; and</w:t>
      </w:r>
    </w:p>
    <w:p w:rsidR="005D68C3" w:rsidRDefault="005D68C3" w:rsidP="005D68C3">
      <w:pPr>
        <w:widowControl w:val="0"/>
        <w:numPr>
          <w:ilvl w:val="0"/>
          <w:numId w:val="1"/>
        </w:numPr>
        <w:suppressAutoHyphens/>
        <w:snapToGrid w:val="0"/>
        <w:ind w:hanging="360"/>
        <w:rPr>
          <w:spacing w:val="-3"/>
        </w:rPr>
      </w:pPr>
      <w:proofErr w:type="gramStart"/>
      <w:r>
        <w:rPr>
          <w:spacing w:val="-3"/>
        </w:rPr>
        <w:t>explain</w:t>
      </w:r>
      <w:proofErr w:type="gramEnd"/>
      <w:r>
        <w:rPr>
          <w:spacing w:val="-3"/>
        </w:rPr>
        <w:t xml:space="preserve"> the term “low-E glass.”</w:t>
      </w:r>
    </w:p>
    <w:p w:rsidR="005D68C3" w:rsidRDefault="005D68C3" w:rsidP="005D68C3">
      <w:pPr>
        <w:suppressAutoHyphens/>
        <w:rPr>
          <w:b/>
          <w:spacing w:val="-3"/>
        </w:rPr>
      </w:pPr>
    </w:p>
    <w:p w:rsidR="005D68C3" w:rsidRDefault="005D68C3" w:rsidP="005D68C3">
      <w:pPr>
        <w:suppressAutoHyphens/>
        <w:rPr>
          <w:b/>
          <w:spacing w:val="-3"/>
        </w:rPr>
      </w:pPr>
    </w:p>
    <w:p w:rsidR="005D68C3" w:rsidRDefault="005D68C3" w:rsidP="005D68C3">
      <w:pPr>
        <w:suppressAutoHyphens/>
        <w:rPr>
          <w:spacing w:val="-3"/>
        </w:rPr>
      </w:pPr>
      <w:r>
        <w:rPr>
          <w:b/>
          <w:spacing w:val="-3"/>
        </w:rPr>
        <w:t xml:space="preserve"> Unit Outline</w:t>
      </w:r>
    </w:p>
    <w:p w:rsidR="005D68C3" w:rsidRDefault="005D68C3" w:rsidP="005D68C3">
      <w:pPr>
        <w:suppressAutoHyphens/>
        <w:rPr>
          <w:spacing w:val="-3"/>
        </w:rPr>
      </w:pPr>
    </w:p>
    <w:p w:rsidR="005D68C3" w:rsidRDefault="005D68C3" w:rsidP="005D68C3">
      <w:pPr>
        <w:suppressAutoHyphens/>
        <w:rPr>
          <w:spacing w:val="-3"/>
        </w:rPr>
      </w:pPr>
      <w:r>
        <w:rPr>
          <w:spacing w:val="-3"/>
        </w:rPr>
        <w:t>I.</w:t>
      </w:r>
      <w:r>
        <w:rPr>
          <w:spacing w:val="-3"/>
        </w:rPr>
        <w:tab/>
        <w:t>Overview</w:t>
      </w:r>
    </w:p>
    <w:p w:rsidR="005D68C3" w:rsidRDefault="005D68C3" w:rsidP="005D68C3">
      <w:pPr>
        <w:suppressAutoHyphens/>
        <w:rPr>
          <w:spacing w:val="-3"/>
        </w:rPr>
      </w:pPr>
    </w:p>
    <w:p w:rsidR="005D68C3" w:rsidRDefault="005D68C3" w:rsidP="005D68C3">
      <w:pPr>
        <w:suppressAutoHyphens/>
        <w:rPr>
          <w:spacing w:val="-3"/>
        </w:rPr>
      </w:pPr>
      <w:r>
        <w:rPr>
          <w:spacing w:val="-3"/>
        </w:rPr>
        <w:t>II.</w:t>
      </w:r>
      <w:r>
        <w:rPr>
          <w:spacing w:val="-3"/>
        </w:rPr>
        <w:tab/>
        <w:t>Building Planning and Design</w:t>
      </w:r>
    </w:p>
    <w:p w:rsidR="005D68C3" w:rsidRDefault="005D68C3" w:rsidP="005D68C3">
      <w:pPr>
        <w:suppressAutoHyphens/>
        <w:ind w:firstLine="720"/>
        <w:rPr>
          <w:spacing w:val="-3"/>
        </w:rPr>
      </w:pPr>
      <w:r>
        <w:rPr>
          <w:spacing w:val="-3"/>
        </w:rPr>
        <w:t>A.</w:t>
      </w:r>
      <w:r>
        <w:rPr>
          <w:spacing w:val="-3"/>
        </w:rPr>
        <w:tab/>
        <w:t>Regulation of Residential Construction</w:t>
      </w:r>
    </w:p>
    <w:p w:rsidR="005D68C3" w:rsidRDefault="005D68C3" w:rsidP="005D68C3">
      <w:pPr>
        <w:pStyle w:val="BodyTextIndent"/>
        <w:tabs>
          <w:tab w:val="clear" w:pos="0"/>
        </w:tabs>
        <w:ind w:left="2160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 xml:space="preserve">Building codes—merger of BOCA and the regional U.S. codes organizations resulted in formation of the </w:t>
      </w:r>
      <w:r>
        <w:rPr>
          <w:i/>
          <w:szCs w:val="24"/>
        </w:rPr>
        <w:t>International Code Council.</w:t>
      </w:r>
    </w:p>
    <w:p w:rsidR="005D68C3" w:rsidRDefault="005D68C3" w:rsidP="005D68C3">
      <w:pPr>
        <w:suppressAutoHyphens/>
        <w:ind w:left="720" w:firstLine="720"/>
        <w:rPr>
          <w:spacing w:val="-3"/>
        </w:rPr>
      </w:pPr>
      <w:r>
        <w:rPr>
          <w:spacing w:val="-3"/>
        </w:rPr>
        <w:t>2.</w:t>
      </w:r>
      <w:r>
        <w:rPr>
          <w:spacing w:val="-3"/>
        </w:rPr>
        <w:tab/>
        <w:t>FHA and VA standards</w:t>
      </w:r>
    </w:p>
    <w:p w:rsidR="005D68C3" w:rsidRDefault="005D68C3" w:rsidP="005D68C3">
      <w:pPr>
        <w:suppressAutoHyphens/>
        <w:ind w:firstLine="720"/>
        <w:rPr>
          <w:spacing w:val="-3"/>
        </w:rPr>
      </w:pPr>
      <w:r>
        <w:rPr>
          <w:spacing w:val="-3"/>
        </w:rPr>
        <w:t>B.</w:t>
      </w:r>
      <w:r>
        <w:rPr>
          <w:spacing w:val="-3"/>
        </w:rPr>
        <w:tab/>
        <w:t>Plans and Specifications</w:t>
      </w:r>
    </w:p>
    <w:p w:rsidR="005D68C3" w:rsidRDefault="005D68C3" w:rsidP="005D68C3">
      <w:pPr>
        <w:suppressAutoHyphens/>
        <w:ind w:left="720" w:firstLine="720"/>
        <w:rPr>
          <w:spacing w:val="-3"/>
        </w:rPr>
      </w:pPr>
      <w:r>
        <w:rPr>
          <w:spacing w:val="-3"/>
        </w:rPr>
        <w:t>1.</w:t>
      </w:r>
      <w:r>
        <w:rPr>
          <w:spacing w:val="-3"/>
        </w:rPr>
        <w:tab/>
        <w:t>Must comply with building codes</w:t>
      </w:r>
    </w:p>
    <w:p w:rsidR="005D68C3" w:rsidRDefault="005D68C3" w:rsidP="005D68C3">
      <w:pPr>
        <w:suppressAutoHyphens/>
        <w:ind w:left="720" w:firstLine="720"/>
        <w:rPr>
          <w:spacing w:val="-3"/>
        </w:rPr>
      </w:pPr>
      <w:r>
        <w:rPr>
          <w:spacing w:val="-3"/>
        </w:rPr>
        <w:t>2.</w:t>
      </w:r>
      <w:r>
        <w:rPr>
          <w:spacing w:val="-3"/>
        </w:rPr>
        <w:tab/>
        <w:t>Must show construction details of the house</w:t>
      </w:r>
    </w:p>
    <w:p w:rsidR="005D68C3" w:rsidRDefault="005D68C3" w:rsidP="005D68C3">
      <w:pPr>
        <w:pStyle w:val="BodyTextIndent"/>
        <w:tabs>
          <w:tab w:val="clear" w:pos="0"/>
        </w:tabs>
        <w:ind w:left="2160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Must contain specifications establishing the quality of materials and workmanship required</w:t>
      </w:r>
    </w:p>
    <w:p w:rsidR="005D68C3" w:rsidRDefault="005D68C3" w:rsidP="005D68C3">
      <w:pPr>
        <w:suppressAutoHyphens/>
        <w:ind w:left="2160" w:hanging="720"/>
        <w:rPr>
          <w:spacing w:val="-3"/>
        </w:rPr>
      </w:pPr>
      <w:r>
        <w:rPr>
          <w:spacing w:val="-3"/>
        </w:rPr>
        <w:t>4.</w:t>
      </w:r>
      <w:r>
        <w:rPr>
          <w:spacing w:val="-3"/>
        </w:rPr>
        <w:tab/>
        <w:t>Architects may become members of American Institute of Architects (AIA)</w:t>
      </w:r>
    </w:p>
    <w:p w:rsidR="005D68C3" w:rsidRDefault="005D68C3" w:rsidP="005D68C3">
      <w:pPr>
        <w:pStyle w:val="BodyTextIndent"/>
        <w:tabs>
          <w:tab w:val="clear" w:pos="0"/>
        </w:tabs>
        <w:ind w:left="2160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Other specialists include mechanical engineers, structural engineers and soil engineers</w:t>
      </w:r>
    </w:p>
    <w:p w:rsidR="005D68C3" w:rsidRDefault="005D68C3" w:rsidP="005D68C3">
      <w:pPr>
        <w:pStyle w:val="BodyTextIndent"/>
        <w:tabs>
          <w:tab w:val="clear" w:pos="0"/>
        </w:tabs>
        <w:ind w:left="2160"/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  <w:t>Building Measurement—appraiser should verify all measurements personally and base all measurements on the same standard for consistency</w:t>
      </w:r>
    </w:p>
    <w:p w:rsidR="005D68C3" w:rsidRDefault="005D68C3" w:rsidP="005D68C3">
      <w:pPr>
        <w:suppressAutoHyphens/>
        <w:ind w:left="2880" w:hanging="720"/>
        <w:rPr>
          <w:spacing w:val="-3"/>
        </w:rPr>
      </w:pPr>
      <w:r>
        <w:rPr>
          <w:spacing w:val="-3"/>
        </w:rPr>
        <w:t>a.</w:t>
      </w:r>
      <w:r>
        <w:rPr>
          <w:spacing w:val="-3"/>
        </w:rPr>
        <w:tab/>
        <w:t>Gross living area (GLA)—total amount of finished, habitable, above-grade space, measured along outside perimeter—generally, attics and basements not included</w:t>
      </w:r>
    </w:p>
    <w:p w:rsidR="005D68C3" w:rsidRDefault="005D68C3" w:rsidP="005D68C3">
      <w:pPr>
        <w:suppressAutoHyphens/>
        <w:ind w:left="2880" w:hanging="720"/>
        <w:rPr>
          <w:spacing w:val="-3"/>
        </w:rPr>
      </w:pPr>
      <w:r>
        <w:rPr>
          <w:spacing w:val="-3"/>
        </w:rPr>
        <w:t>b.</w:t>
      </w:r>
      <w:r>
        <w:rPr>
          <w:spacing w:val="-3"/>
        </w:rPr>
        <w:tab/>
        <w:t>Gross building area (GBA)—for multifamily residences and industrial buildings—all enclosed floor areas (including attics and basements) measured along the building's outside perimeter</w:t>
      </w:r>
    </w:p>
    <w:p w:rsidR="005D68C3" w:rsidRDefault="005D68C3" w:rsidP="005D68C3">
      <w:pPr>
        <w:pStyle w:val="BodyTextIndent2"/>
        <w:ind w:left="2880"/>
        <w:rPr>
          <w:szCs w:val="24"/>
        </w:rPr>
      </w:pPr>
      <w:r>
        <w:rPr>
          <w:szCs w:val="24"/>
        </w:rPr>
        <w:t>c.</w:t>
      </w:r>
      <w:r>
        <w:rPr>
          <w:szCs w:val="24"/>
        </w:rPr>
        <w:tab/>
        <w:t xml:space="preserve">Gross leasable area (GLA)—for shopping centers—total space designed for occupancy and exclusive use of tenants (including basements), measured from outside wall surfaces to the center of shared interior walls </w:t>
      </w:r>
    </w:p>
    <w:p w:rsidR="005D68C3" w:rsidRDefault="005D68C3" w:rsidP="005D68C3">
      <w:pPr>
        <w:suppressAutoHyphens/>
        <w:ind w:firstLine="720"/>
        <w:rPr>
          <w:spacing w:val="-3"/>
        </w:rPr>
      </w:pPr>
      <w:r>
        <w:rPr>
          <w:spacing w:val="-3"/>
        </w:rPr>
        <w:t>C.</w:t>
      </w:r>
      <w:r>
        <w:rPr>
          <w:spacing w:val="-3"/>
        </w:rPr>
        <w:tab/>
        <w:t>House Styles</w:t>
      </w:r>
    </w:p>
    <w:p w:rsidR="005D68C3" w:rsidRDefault="005D68C3" w:rsidP="005D68C3">
      <w:pPr>
        <w:suppressAutoHyphens/>
        <w:ind w:left="720" w:firstLine="720"/>
        <w:rPr>
          <w:spacing w:val="-3"/>
        </w:rPr>
      </w:pPr>
      <w:r>
        <w:rPr>
          <w:spacing w:val="-3"/>
        </w:rPr>
        <w:t>1.</w:t>
      </w:r>
      <w:r>
        <w:rPr>
          <w:spacing w:val="-3"/>
        </w:rPr>
        <w:tab/>
        <w:t>Traditional Styles—Figure 7.1</w:t>
      </w:r>
    </w:p>
    <w:p w:rsidR="005D68C3" w:rsidRDefault="005D68C3" w:rsidP="005D68C3">
      <w:pPr>
        <w:suppressAutoHyphens/>
        <w:ind w:left="720" w:firstLine="720"/>
        <w:rPr>
          <w:spacing w:val="-3"/>
        </w:rPr>
      </w:pPr>
      <w:r>
        <w:rPr>
          <w:spacing w:val="-3"/>
        </w:rPr>
        <w:lastRenderedPageBreak/>
        <w:t>2.</w:t>
      </w:r>
      <w:r>
        <w:rPr>
          <w:spacing w:val="-3"/>
        </w:rPr>
        <w:tab/>
        <w:t>Contemporary Styles—Figure 7.2</w:t>
      </w:r>
    </w:p>
    <w:p w:rsidR="005D68C3" w:rsidRDefault="005D68C3" w:rsidP="005D68C3">
      <w:pPr>
        <w:suppressAutoHyphens/>
        <w:ind w:firstLine="720"/>
        <w:rPr>
          <w:spacing w:val="-3"/>
        </w:rPr>
      </w:pPr>
      <w:r>
        <w:rPr>
          <w:spacing w:val="-3"/>
        </w:rPr>
        <w:t>D.</w:t>
      </w:r>
      <w:r>
        <w:rPr>
          <w:spacing w:val="-3"/>
        </w:rPr>
        <w:tab/>
        <w:t>House Types—Figures 7.3 and 7.4</w:t>
      </w:r>
    </w:p>
    <w:p w:rsidR="005D68C3" w:rsidRDefault="005D68C3" w:rsidP="005D68C3">
      <w:pPr>
        <w:suppressAutoHyphens/>
        <w:ind w:left="720" w:firstLine="720"/>
        <w:rPr>
          <w:spacing w:val="-3"/>
        </w:rPr>
      </w:pPr>
      <w:r>
        <w:rPr>
          <w:spacing w:val="-3"/>
        </w:rPr>
        <w:t>1.</w:t>
      </w:r>
      <w:r>
        <w:rPr>
          <w:spacing w:val="-3"/>
        </w:rPr>
        <w:tab/>
        <w:t>One-Story</w:t>
      </w:r>
    </w:p>
    <w:p w:rsidR="005D68C3" w:rsidRDefault="005D68C3" w:rsidP="005D68C3">
      <w:pPr>
        <w:suppressAutoHyphens/>
        <w:ind w:left="720" w:firstLine="720"/>
        <w:rPr>
          <w:spacing w:val="-3"/>
        </w:rPr>
      </w:pPr>
      <w:r>
        <w:rPr>
          <w:spacing w:val="-3"/>
        </w:rPr>
        <w:t>2.</w:t>
      </w:r>
      <w:r>
        <w:rPr>
          <w:spacing w:val="-3"/>
        </w:rPr>
        <w:tab/>
        <w:t>One-and-a-Half-Story—Cape Cod</w:t>
      </w:r>
    </w:p>
    <w:p w:rsidR="005D68C3" w:rsidRDefault="005D68C3" w:rsidP="005D68C3">
      <w:pPr>
        <w:suppressAutoHyphens/>
        <w:ind w:left="720" w:firstLine="720"/>
        <w:rPr>
          <w:spacing w:val="-3"/>
        </w:rPr>
      </w:pPr>
      <w:r>
        <w:rPr>
          <w:spacing w:val="-3"/>
        </w:rPr>
        <w:t>3.</w:t>
      </w:r>
      <w:r>
        <w:rPr>
          <w:spacing w:val="-3"/>
        </w:rPr>
        <w:tab/>
        <w:t>Two-Story</w:t>
      </w:r>
    </w:p>
    <w:p w:rsidR="005D68C3" w:rsidRDefault="005D68C3" w:rsidP="005D68C3">
      <w:pPr>
        <w:suppressAutoHyphens/>
        <w:ind w:left="720" w:firstLine="720"/>
        <w:rPr>
          <w:spacing w:val="-3"/>
        </w:rPr>
      </w:pPr>
      <w:r>
        <w:rPr>
          <w:spacing w:val="-3"/>
        </w:rPr>
        <w:t>4.</w:t>
      </w:r>
      <w:r>
        <w:rPr>
          <w:spacing w:val="-3"/>
        </w:rPr>
        <w:tab/>
        <w:t>Split-Level</w:t>
      </w:r>
    </w:p>
    <w:p w:rsidR="005D68C3" w:rsidRDefault="005D68C3" w:rsidP="005D68C3">
      <w:pPr>
        <w:suppressAutoHyphens/>
        <w:ind w:left="720" w:firstLine="720"/>
        <w:rPr>
          <w:spacing w:val="-3"/>
        </w:rPr>
      </w:pPr>
      <w:r>
        <w:rPr>
          <w:spacing w:val="-3"/>
        </w:rPr>
        <w:t>5.</w:t>
      </w:r>
      <w:r>
        <w:rPr>
          <w:spacing w:val="-3"/>
        </w:rPr>
        <w:tab/>
        <w:t>Split-Entry—raised ranch</w:t>
      </w:r>
    </w:p>
    <w:p w:rsidR="005D68C3" w:rsidRDefault="005D68C3" w:rsidP="005D68C3">
      <w:pPr>
        <w:suppressAutoHyphens/>
        <w:ind w:left="720" w:firstLine="720"/>
        <w:rPr>
          <w:spacing w:val="-3"/>
        </w:rPr>
      </w:pPr>
      <w:r>
        <w:rPr>
          <w:spacing w:val="-3"/>
        </w:rPr>
        <w:t>6.</w:t>
      </w:r>
      <w:r>
        <w:rPr>
          <w:spacing w:val="-3"/>
        </w:rPr>
        <w:tab/>
        <w:t>Factory-Built Houses</w:t>
      </w:r>
    </w:p>
    <w:p w:rsidR="005D68C3" w:rsidRDefault="005D68C3" w:rsidP="005D68C3">
      <w:pPr>
        <w:suppressAutoHyphens/>
        <w:ind w:left="1440" w:firstLine="720"/>
        <w:rPr>
          <w:spacing w:val="-3"/>
        </w:rPr>
      </w:pPr>
      <w:r>
        <w:rPr>
          <w:spacing w:val="-3"/>
        </w:rPr>
        <w:t>a.</w:t>
      </w:r>
      <w:r>
        <w:rPr>
          <w:spacing w:val="-3"/>
        </w:rPr>
        <w:tab/>
        <w:t>Manufactured house</w:t>
      </w:r>
    </w:p>
    <w:p w:rsidR="005D68C3" w:rsidRDefault="005D68C3" w:rsidP="005D68C3">
      <w:pPr>
        <w:suppressAutoHyphens/>
        <w:ind w:left="1440" w:firstLine="720"/>
        <w:rPr>
          <w:spacing w:val="-3"/>
        </w:rPr>
      </w:pPr>
      <w:r>
        <w:rPr>
          <w:spacing w:val="-3"/>
        </w:rPr>
        <w:t>b.</w:t>
      </w:r>
      <w:r>
        <w:rPr>
          <w:spacing w:val="-3"/>
        </w:rPr>
        <w:tab/>
        <w:t>Modular house</w:t>
      </w:r>
    </w:p>
    <w:p w:rsidR="005D68C3" w:rsidRDefault="005D68C3" w:rsidP="005D68C3">
      <w:pPr>
        <w:suppressAutoHyphens/>
        <w:ind w:left="1440" w:firstLine="720"/>
        <w:rPr>
          <w:spacing w:val="-3"/>
        </w:rPr>
      </w:pPr>
      <w:r>
        <w:rPr>
          <w:spacing w:val="-3"/>
        </w:rPr>
        <w:t>c.</w:t>
      </w:r>
      <w:r>
        <w:rPr>
          <w:spacing w:val="-3"/>
        </w:rPr>
        <w:tab/>
        <w:t>Panelized house</w:t>
      </w:r>
    </w:p>
    <w:p w:rsidR="005D68C3" w:rsidRDefault="005D68C3" w:rsidP="005D68C3">
      <w:pPr>
        <w:suppressAutoHyphens/>
        <w:ind w:left="1440" w:firstLine="720"/>
        <w:rPr>
          <w:spacing w:val="-3"/>
        </w:rPr>
      </w:pPr>
      <w:r>
        <w:rPr>
          <w:spacing w:val="-3"/>
        </w:rPr>
        <w:t>d.</w:t>
      </w:r>
      <w:r>
        <w:rPr>
          <w:spacing w:val="-3"/>
        </w:rPr>
        <w:tab/>
        <w:t xml:space="preserve">Precut house </w:t>
      </w:r>
    </w:p>
    <w:p w:rsidR="005D68C3" w:rsidRDefault="005D68C3" w:rsidP="005D68C3">
      <w:pPr>
        <w:suppressAutoHyphens/>
        <w:ind w:firstLine="720"/>
        <w:rPr>
          <w:spacing w:val="-3"/>
        </w:rPr>
      </w:pPr>
      <w:r>
        <w:rPr>
          <w:spacing w:val="-3"/>
        </w:rPr>
        <w:t>E.</w:t>
      </w:r>
      <w:r>
        <w:rPr>
          <w:spacing w:val="-3"/>
        </w:rPr>
        <w:tab/>
        <w:t>Orientation: Locating the House on the Site</w:t>
      </w:r>
    </w:p>
    <w:p w:rsidR="005D68C3" w:rsidRDefault="005D68C3" w:rsidP="005D68C3">
      <w:pPr>
        <w:suppressAutoHyphens/>
        <w:ind w:left="720" w:firstLine="720"/>
        <w:rPr>
          <w:spacing w:val="-3"/>
        </w:rPr>
      </w:pPr>
      <w:r>
        <w:rPr>
          <w:spacing w:val="-3"/>
        </w:rPr>
        <w:t>1.</w:t>
      </w:r>
      <w:r>
        <w:rPr>
          <w:spacing w:val="-3"/>
        </w:rPr>
        <w:tab/>
        <w:t>Topography—lay of the land</w:t>
      </w:r>
    </w:p>
    <w:p w:rsidR="005D68C3" w:rsidRDefault="005D68C3" w:rsidP="005D68C3">
      <w:pPr>
        <w:pStyle w:val="BodyTextIndent"/>
        <w:tabs>
          <w:tab w:val="clear" w:pos="0"/>
        </w:tabs>
        <w:ind w:left="2160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Facing to the South—southern exposure to take advantage of winter sunshine (Figure 7.5)</w:t>
      </w:r>
    </w:p>
    <w:p w:rsidR="005D68C3" w:rsidRDefault="005D68C3" w:rsidP="005D68C3">
      <w:pPr>
        <w:suppressAutoHyphens/>
        <w:ind w:left="720" w:firstLine="720"/>
        <w:rPr>
          <w:spacing w:val="-3"/>
        </w:rPr>
      </w:pPr>
      <w:r>
        <w:rPr>
          <w:spacing w:val="-3"/>
        </w:rPr>
        <w:t>3.</w:t>
      </w:r>
      <w:r>
        <w:rPr>
          <w:spacing w:val="-3"/>
        </w:rPr>
        <w:tab/>
        <w:t>View—best view for main living areas</w:t>
      </w:r>
    </w:p>
    <w:p w:rsidR="005D68C3" w:rsidRDefault="005D68C3" w:rsidP="005D68C3">
      <w:pPr>
        <w:suppressAutoHyphens/>
        <w:ind w:left="720" w:firstLine="720"/>
        <w:rPr>
          <w:spacing w:val="-3"/>
        </w:rPr>
      </w:pPr>
      <w:r>
        <w:rPr>
          <w:spacing w:val="-3"/>
        </w:rPr>
        <w:t>4.</w:t>
      </w:r>
      <w:r>
        <w:rPr>
          <w:spacing w:val="-3"/>
        </w:rPr>
        <w:tab/>
        <w:t>Division of outdoor space—public, service and private zones</w:t>
      </w:r>
    </w:p>
    <w:p w:rsidR="005D68C3" w:rsidRDefault="005D68C3" w:rsidP="005D68C3">
      <w:pPr>
        <w:suppressAutoHyphens/>
        <w:ind w:left="720" w:firstLine="720"/>
        <w:rPr>
          <w:spacing w:val="-3"/>
        </w:rPr>
      </w:pPr>
      <w:r>
        <w:rPr>
          <w:spacing w:val="-3"/>
        </w:rPr>
        <w:t>5.</w:t>
      </w:r>
      <w:r>
        <w:rPr>
          <w:spacing w:val="-3"/>
        </w:rPr>
        <w:tab/>
        <w:t>House plans—interior design or layout of a house</w:t>
      </w:r>
    </w:p>
    <w:p w:rsidR="005D68C3" w:rsidRDefault="005D68C3" w:rsidP="005D68C3">
      <w:pPr>
        <w:suppressAutoHyphens/>
        <w:ind w:left="720" w:firstLine="720"/>
        <w:rPr>
          <w:spacing w:val="-3"/>
        </w:rPr>
      </w:pPr>
      <w:r>
        <w:rPr>
          <w:spacing w:val="-3"/>
        </w:rPr>
        <w:tab/>
        <w:t>a.</w:t>
      </w:r>
      <w:r>
        <w:rPr>
          <w:spacing w:val="-3"/>
        </w:rPr>
        <w:tab/>
        <w:t>Floor plan—shows what the interior of the house looks like</w:t>
      </w:r>
    </w:p>
    <w:p w:rsidR="005D68C3" w:rsidRDefault="005D68C3" w:rsidP="005D68C3">
      <w:pPr>
        <w:suppressAutoHyphens/>
        <w:ind w:left="2880" w:hanging="720"/>
        <w:rPr>
          <w:spacing w:val="-3"/>
        </w:rPr>
      </w:pPr>
      <w:r>
        <w:rPr>
          <w:spacing w:val="-3"/>
        </w:rPr>
        <w:t>b.</w:t>
      </w:r>
      <w:r>
        <w:rPr>
          <w:spacing w:val="-3"/>
        </w:rPr>
        <w:tab/>
        <w:t>Architectural or building plan---shows exact specifications of each building component</w:t>
      </w:r>
    </w:p>
    <w:p w:rsidR="005D68C3" w:rsidRDefault="005D68C3" w:rsidP="005D68C3">
      <w:pPr>
        <w:suppressAutoHyphens/>
        <w:ind w:left="2880" w:hanging="720"/>
        <w:rPr>
          <w:spacing w:val="-3"/>
        </w:rPr>
      </w:pPr>
      <w:r>
        <w:rPr>
          <w:spacing w:val="-3"/>
        </w:rPr>
        <w:t>c.</w:t>
      </w:r>
      <w:r>
        <w:rPr>
          <w:spacing w:val="-3"/>
        </w:rPr>
        <w:tab/>
        <w:t xml:space="preserve">Landscaping plan—shows placement of any separate structure, as well as trees, shrubbery, and planting beds  </w:t>
      </w:r>
    </w:p>
    <w:p w:rsidR="005D68C3" w:rsidRDefault="005D68C3" w:rsidP="005D68C3">
      <w:pPr>
        <w:pStyle w:val="Heading1"/>
        <w:tabs>
          <w:tab w:val="clear" w:pos="-720"/>
          <w:tab w:val="left" w:pos="720"/>
        </w:tabs>
        <w:rPr>
          <w:sz w:val="24"/>
          <w:szCs w:val="24"/>
        </w:rPr>
      </w:pPr>
    </w:p>
    <w:p w:rsidR="005D68C3" w:rsidRDefault="005D68C3" w:rsidP="005D68C3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Exercise 7-1</w:t>
      </w:r>
    </w:p>
    <w:p w:rsidR="005D68C3" w:rsidRDefault="005D68C3" w:rsidP="005D68C3">
      <w:pPr>
        <w:suppressAutoHyphens/>
        <w:rPr>
          <w:spacing w:val="-3"/>
        </w:rPr>
      </w:pPr>
    </w:p>
    <w:p w:rsidR="005D68C3" w:rsidRDefault="005D68C3" w:rsidP="005D68C3">
      <w:pPr>
        <w:suppressAutoHyphens/>
        <w:rPr>
          <w:spacing w:val="-3"/>
        </w:rPr>
      </w:pPr>
      <w:r>
        <w:rPr>
          <w:spacing w:val="-3"/>
        </w:rPr>
        <w:t>III.</w:t>
      </w:r>
      <w:r>
        <w:rPr>
          <w:spacing w:val="-3"/>
        </w:rPr>
        <w:tab/>
        <w:t>Construction Details</w:t>
      </w:r>
    </w:p>
    <w:p w:rsidR="005D68C3" w:rsidRDefault="005D68C3" w:rsidP="005D68C3">
      <w:pPr>
        <w:suppressAutoHyphens/>
        <w:ind w:firstLine="720"/>
        <w:rPr>
          <w:spacing w:val="-3"/>
        </w:rPr>
      </w:pPr>
      <w:r>
        <w:rPr>
          <w:spacing w:val="-3"/>
        </w:rPr>
        <w:t>A.</w:t>
      </w:r>
      <w:r>
        <w:rPr>
          <w:spacing w:val="-3"/>
        </w:rPr>
        <w:tab/>
        <w:t>Foundations—substructure</w:t>
      </w:r>
    </w:p>
    <w:p w:rsidR="005D68C3" w:rsidRDefault="005D68C3" w:rsidP="005D68C3">
      <w:pPr>
        <w:suppressAutoHyphens/>
        <w:ind w:left="720" w:firstLine="720"/>
        <w:rPr>
          <w:spacing w:val="-3"/>
        </w:rPr>
      </w:pPr>
      <w:r>
        <w:rPr>
          <w:spacing w:val="-3"/>
        </w:rPr>
        <w:t>1.</w:t>
      </w:r>
      <w:r>
        <w:rPr>
          <w:spacing w:val="-3"/>
        </w:rPr>
        <w:tab/>
        <w:t>Concrete Slab—Figure 7.6</w:t>
      </w:r>
    </w:p>
    <w:p w:rsidR="005D68C3" w:rsidRDefault="005D68C3" w:rsidP="005D68C3">
      <w:pPr>
        <w:suppressAutoHyphens/>
        <w:ind w:left="1440" w:firstLine="720"/>
        <w:rPr>
          <w:spacing w:val="-3"/>
        </w:rPr>
      </w:pPr>
      <w:r>
        <w:rPr>
          <w:spacing w:val="-3"/>
        </w:rPr>
        <w:t>a.</w:t>
      </w:r>
      <w:r>
        <w:rPr>
          <w:spacing w:val="-3"/>
        </w:rPr>
        <w:tab/>
        <w:t>Monolithic</w:t>
      </w:r>
    </w:p>
    <w:p w:rsidR="005D68C3" w:rsidRDefault="005D68C3" w:rsidP="005D68C3">
      <w:pPr>
        <w:suppressAutoHyphens/>
        <w:ind w:left="1440" w:firstLine="720"/>
        <w:rPr>
          <w:spacing w:val="-3"/>
        </w:rPr>
      </w:pPr>
      <w:r>
        <w:rPr>
          <w:spacing w:val="-3"/>
        </w:rPr>
        <w:t>b.</w:t>
      </w:r>
      <w:r>
        <w:rPr>
          <w:spacing w:val="-3"/>
        </w:rPr>
        <w:tab/>
        <w:t>Floating</w:t>
      </w:r>
    </w:p>
    <w:p w:rsidR="005D68C3" w:rsidRDefault="005D68C3" w:rsidP="005D68C3">
      <w:pPr>
        <w:suppressAutoHyphens/>
        <w:ind w:left="2160" w:hanging="720"/>
        <w:rPr>
          <w:spacing w:val="-3"/>
        </w:rPr>
      </w:pPr>
      <w:r>
        <w:rPr>
          <w:spacing w:val="-3"/>
        </w:rPr>
        <w:t>2.</w:t>
      </w:r>
      <w:r>
        <w:rPr>
          <w:spacing w:val="-3"/>
        </w:rPr>
        <w:tab/>
        <w:t>Pier and Beam (Figure 7.7)—over crawl space, utilizing piers, footings, sills, anchor bolts</w:t>
      </w:r>
    </w:p>
    <w:p w:rsidR="005D68C3" w:rsidRDefault="005D68C3" w:rsidP="005D68C3">
      <w:pPr>
        <w:suppressAutoHyphens/>
        <w:ind w:left="2160" w:hanging="720"/>
        <w:rPr>
          <w:spacing w:val="-3"/>
        </w:rPr>
      </w:pPr>
      <w:r>
        <w:rPr>
          <w:spacing w:val="-3"/>
        </w:rPr>
        <w:t>3.</w:t>
      </w:r>
      <w:r>
        <w:rPr>
          <w:spacing w:val="-3"/>
        </w:rPr>
        <w:tab/>
        <w:t>Termite Protection—chemical treatment and metal termite shields</w:t>
      </w:r>
    </w:p>
    <w:p w:rsidR="005D68C3" w:rsidRDefault="005D68C3" w:rsidP="005D68C3">
      <w:pPr>
        <w:suppressAutoHyphens/>
        <w:ind w:left="2160" w:hanging="720"/>
        <w:rPr>
          <w:spacing w:val="-3"/>
        </w:rPr>
      </w:pPr>
      <w:r>
        <w:rPr>
          <w:spacing w:val="-3"/>
        </w:rPr>
        <w:t>4.</w:t>
      </w:r>
      <w:r>
        <w:rPr>
          <w:spacing w:val="-3"/>
        </w:rPr>
        <w:tab/>
        <w:t xml:space="preserve">Radon Gas (Figure 7.8)—found in most rocks and soils—can enter home through dirt floors, cracks in foundation, etc.—high radon levels in the house can increase risk of lung cancer </w:t>
      </w:r>
    </w:p>
    <w:p w:rsidR="005D68C3" w:rsidRDefault="005D68C3" w:rsidP="005D68C3">
      <w:pPr>
        <w:suppressAutoHyphens/>
        <w:ind w:firstLine="720"/>
        <w:rPr>
          <w:spacing w:val="-3"/>
        </w:rPr>
      </w:pPr>
      <w:r>
        <w:rPr>
          <w:spacing w:val="-3"/>
        </w:rPr>
        <w:t>B.</w:t>
      </w:r>
      <w:r>
        <w:rPr>
          <w:spacing w:val="-3"/>
        </w:rPr>
        <w:tab/>
        <w:t>Exterior Structural Walls and Framing</w:t>
      </w:r>
    </w:p>
    <w:p w:rsidR="005D68C3" w:rsidRDefault="005D68C3" w:rsidP="005D68C3">
      <w:pPr>
        <w:suppressAutoHyphens/>
        <w:ind w:left="720" w:firstLine="720"/>
        <w:rPr>
          <w:spacing w:val="-3"/>
        </w:rPr>
      </w:pPr>
      <w:r>
        <w:rPr>
          <w:spacing w:val="-3"/>
        </w:rPr>
        <w:t>1.</w:t>
      </w:r>
      <w:r>
        <w:rPr>
          <w:spacing w:val="-3"/>
        </w:rPr>
        <w:tab/>
        <w:t xml:space="preserve">Framing (Figure 7.9)—studs, plates, foundation wall, firestops </w:t>
      </w:r>
    </w:p>
    <w:p w:rsidR="005D68C3" w:rsidRDefault="005D68C3" w:rsidP="005D68C3">
      <w:pPr>
        <w:suppressAutoHyphens/>
        <w:ind w:left="1440" w:firstLine="720"/>
        <w:rPr>
          <w:spacing w:val="-3"/>
        </w:rPr>
      </w:pPr>
      <w:r>
        <w:rPr>
          <w:spacing w:val="-3"/>
        </w:rPr>
        <w:t>a.</w:t>
      </w:r>
      <w:r>
        <w:rPr>
          <w:spacing w:val="-3"/>
        </w:rPr>
        <w:tab/>
        <w:t>Platform Frame—one floor at a time</w:t>
      </w:r>
    </w:p>
    <w:p w:rsidR="005D68C3" w:rsidRDefault="005D68C3" w:rsidP="005D68C3">
      <w:pPr>
        <w:pStyle w:val="BodyTextIndent2"/>
        <w:ind w:left="2880"/>
        <w:rPr>
          <w:szCs w:val="24"/>
        </w:rPr>
      </w:pPr>
      <w:r>
        <w:rPr>
          <w:szCs w:val="24"/>
        </w:rPr>
        <w:t>b.</w:t>
      </w:r>
      <w:r>
        <w:rPr>
          <w:szCs w:val="24"/>
        </w:rPr>
        <w:tab/>
        <w:t>Balloon Frame—studs extend continuously from base of first floor to ceiling of second floor, which rests on ledger boards or ribbon boards</w:t>
      </w:r>
    </w:p>
    <w:p w:rsidR="005D68C3" w:rsidRDefault="005D68C3" w:rsidP="005D68C3">
      <w:pPr>
        <w:pStyle w:val="BodyTextIndent2"/>
        <w:ind w:left="2880"/>
        <w:rPr>
          <w:szCs w:val="24"/>
        </w:rPr>
      </w:pPr>
      <w:r>
        <w:rPr>
          <w:szCs w:val="24"/>
        </w:rPr>
        <w:t>c.</w:t>
      </w:r>
      <w:r>
        <w:rPr>
          <w:szCs w:val="24"/>
        </w:rPr>
        <w:tab/>
        <w:t>Post and Beam Frame—ceiling planks supported on beams that rest on posts</w:t>
      </w:r>
    </w:p>
    <w:p w:rsidR="005D68C3" w:rsidRDefault="005D68C3" w:rsidP="005D68C3">
      <w:pPr>
        <w:suppressAutoHyphens/>
        <w:ind w:left="2160" w:hanging="720"/>
        <w:rPr>
          <w:spacing w:val="-3"/>
        </w:rPr>
      </w:pPr>
      <w:r>
        <w:rPr>
          <w:spacing w:val="-3"/>
        </w:rPr>
        <w:lastRenderedPageBreak/>
        <w:t>2.</w:t>
      </w:r>
      <w:r>
        <w:rPr>
          <w:spacing w:val="-3"/>
        </w:rPr>
        <w:tab/>
        <w:t>Exterior walls—exterior sheathing and siding, masonry veneer or solid masonry (with outlets called weep holes)</w:t>
      </w:r>
    </w:p>
    <w:p w:rsidR="005D68C3" w:rsidRDefault="005D68C3" w:rsidP="005D68C3">
      <w:pPr>
        <w:suppressAutoHyphens/>
        <w:ind w:left="2160" w:hanging="720"/>
        <w:rPr>
          <w:spacing w:val="-3"/>
        </w:rPr>
      </w:pPr>
      <w:r>
        <w:rPr>
          <w:spacing w:val="-3"/>
        </w:rPr>
        <w:t>3.</w:t>
      </w:r>
      <w:r>
        <w:rPr>
          <w:spacing w:val="-3"/>
        </w:rPr>
        <w:tab/>
        <w:t>Insulation—exterior walls, upper floor ceilings, and crawlspaces—R-value determines effectiveness</w:t>
      </w:r>
    </w:p>
    <w:p w:rsidR="005D68C3" w:rsidRDefault="005D68C3" w:rsidP="005D68C3">
      <w:pPr>
        <w:suppressAutoHyphens/>
        <w:ind w:left="2880" w:hanging="720"/>
        <w:rPr>
          <w:spacing w:val="-3"/>
        </w:rPr>
      </w:pPr>
      <w:r>
        <w:rPr>
          <w:spacing w:val="-3"/>
        </w:rPr>
        <w:t>a.</w:t>
      </w:r>
      <w:r>
        <w:rPr>
          <w:spacing w:val="-3"/>
        </w:rPr>
        <w:tab/>
        <w:t>Insulation guidelines--DOE's minimum R-values are specific to zip code areas and take into account climate, heating and cooling needs, types of heating used, and energy prices</w:t>
      </w:r>
    </w:p>
    <w:p w:rsidR="005D68C3" w:rsidRDefault="005D68C3" w:rsidP="005D68C3">
      <w:pPr>
        <w:suppressAutoHyphens/>
        <w:ind w:left="2880" w:hanging="720"/>
        <w:rPr>
          <w:spacing w:val="-3"/>
        </w:rPr>
      </w:pPr>
      <w:r>
        <w:rPr>
          <w:spacing w:val="-3"/>
        </w:rPr>
        <w:t>b.</w:t>
      </w:r>
      <w:r>
        <w:rPr>
          <w:spacing w:val="-3"/>
        </w:rPr>
        <w:tab/>
        <w:t>Asbestos and urea-formaldehyde foam insulation (UFFI)— no longer used because it is believed to cause cancer if its fibers get into the lungs</w:t>
      </w:r>
    </w:p>
    <w:p w:rsidR="005D68C3" w:rsidRDefault="005D68C3" w:rsidP="005D68C3">
      <w:pPr>
        <w:suppressAutoHyphens/>
        <w:ind w:firstLine="720"/>
        <w:rPr>
          <w:spacing w:val="-3"/>
        </w:rPr>
      </w:pPr>
      <w:r>
        <w:rPr>
          <w:spacing w:val="-3"/>
        </w:rPr>
        <w:t>C.</w:t>
      </w:r>
      <w:r>
        <w:rPr>
          <w:spacing w:val="-3"/>
        </w:rPr>
        <w:tab/>
        <w:t xml:space="preserve">Roof Framing </w:t>
      </w:r>
    </w:p>
    <w:p w:rsidR="005D68C3" w:rsidRDefault="005D68C3" w:rsidP="005D68C3">
      <w:pPr>
        <w:suppressAutoHyphens/>
        <w:ind w:left="720" w:firstLine="720"/>
        <w:rPr>
          <w:spacing w:val="-3"/>
        </w:rPr>
      </w:pPr>
      <w:r>
        <w:rPr>
          <w:spacing w:val="-3"/>
        </w:rPr>
        <w:t>1.</w:t>
      </w:r>
      <w:r>
        <w:rPr>
          <w:spacing w:val="-3"/>
        </w:rPr>
        <w:tab/>
        <w:t xml:space="preserve">Roof designs (Figure 7.10)—such as gable, hip, flat, gambrel, mansard </w:t>
      </w:r>
    </w:p>
    <w:p w:rsidR="005D68C3" w:rsidRDefault="005D68C3" w:rsidP="005D68C3">
      <w:pPr>
        <w:suppressAutoHyphens/>
        <w:ind w:left="720" w:firstLine="720"/>
        <w:rPr>
          <w:spacing w:val="-3"/>
        </w:rPr>
      </w:pPr>
      <w:r>
        <w:rPr>
          <w:spacing w:val="-3"/>
        </w:rPr>
        <w:t>2.</w:t>
      </w:r>
      <w:r>
        <w:rPr>
          <w:spacing w:val="-3"/>
        </w:rPr>
        <w:tab/>
        <w:t>Roof construction—includes rafters, sheathing, exterior trim, or frieze board</w:t>
      </w:r>
    </w:p>
    <w:p w:rsidR="005D68C3" w:rsidRDefault="005D68C3" w:rsidP="005D68C3">
      <w:pPr>
        <w:suppressAutoHyphens/>
        <w:ind w:firstLine="720"/>
        <w:rPr>
          <w:spacing w:val="-3"/>
        </w:rPr>
      </w:pPr>
      <w:r>
        <w:rPr>
          <w:spacing w:val="-3"/>
        </w:rPr>
        <w:t>D.</w:t>
      </w:r>
      <w:r>
        <w:rPr>
          <w:spacing w:val="-3"/>
        </w:rPr>
        <w:tab/>
        <w:t>Roof Coverings—key design element as well as a barrier against rain and snow</w:t>
      </w:r>
    </w:p>
    <w:p w:rsidR="005D68C3" w:rsidRDefault="005D68C3" w:rsidP="005D68C3">
      <w:pPr>
        <w:suppressAutoHyphens/>
        <w:ind w:left="2160" w:hanging="720"/>
        <w:rPr>
          <w:spacing w:val="-3"/>
        </w:rPr>
      </w:pPr>
      <w:r>
        <w:rPr>
          <w:spacing w:val="-3"/>
        </w:rPr>
        <w:t>1.</w:t>
      </w:r>
      <w:r>
        <w:rPr>
          <w:spacing w:val="-3"/>
        </w:rPr>
        <w:tab/>
        <w:t>Materials include asphalt shingles, wood shingles and shakes, tile, metal, slate, and concrete</w:t>
      </w:r>
    </w:p>
    <w:p w:rsidR="005D68C3" w:rsidRDefault="005D68C3" w:rsidP="005D68C3">
      <w:pPr>
        <w:suppressAutoHyphens/>
        <w:ind w:left="720" w:firstLine="720"/>
        <w:rPr>
          <w:spacing w:val="-3"/>
        </w:rPr>
      </w:pPr>
      <w:r>
        <w:rPr>
          <w:spacing w:val="-3"/>
        </w:rPr>
        <w:t>2.</w:t>
      </w:r>
      <w:r>
        <w:rPr>
          <w:spacing w:val="-3"/>
        </w:rPr>
        <w:tab/>
        <w:t>Exterior Trim—eave (cornice) (Figure 7.11), frieze board, fascia board</w:t>
      </w:r>
    </w:p>
    <w:p w:rsidR="005D68C3" w:rsidRDefault="005D68C3" w:rsidP="005D68C3">
      <w:pPr>
        <w:suppressAutoHyphens/>
        <w:ind w:left="1440" w:hanging="720"/>
        <w:rPr>
          <w:spacing w:val="-3"/>
        </w:rPr>
      </w:pPr>
      <w:r>
        <w:rPr>
          <w:spacing w:val="-3"/>
        </w:rPr>
        <w:t>E.</w:t>
      </w:r>
      <w:r>
        <w:rPr>
          <w:spacing w:val="-3"/>
        </w:rPr>
        <w:tab/>
        <w:t xml:space="preserve">Exterior Windows and Doors—the term fenestration refers to the design of windows, doors and other exterior openings of a building </w:t>
      </w:r>
    </w:p>
    <w:p w:rsidR="005D68C3" w:rsidRDefault="005D68C3" w:rsidP="005D68C3">
      <w:pPr>
        <w:suppressAutoHyphens/>
        <w:ind w:left="720" w:firstLine="720"/>
        <w:rPr>
          <w:spacing w:val="-3"/>
        </w:rPr>
      </w:pPr>
      <w:r>
        <w:rPr>
          <w:spacing w:val="-3"/>
        </w:rPr>
        <w:t>1.</w:t>
      </w:r>
      <w:r>
        <w:rPr>
          <w:spacing w:val="-3"/>
        </w:rPr>
        <w:tab/>
        <w:t>Types of Windows (Figure 7.12)—wood, metal</w:t>
      </w:r>
    </w:p>
    <w:p w:rsidR="005D68C3" w:rsidRDefault="005D68C3" w:rsidP="005D68C3">
      <w:pPr>
        <w:suppressAutoHyphens/>
        <w:ind w:left="1440" w:firstLine="720"/>
        <w:rPr>
          <w:spacing w:val="-3"/>
        </w:rPr>
      </w:pPr>
      <w:r>
        <w:rPr>
          <w:spacing w:val="-3"/>
        </w:rPr>
        <w:t>a.</w:t>
      </w:r>
      <w:r>
        <w:rPr>
          <w:spacing w:val="-3"/>
        </w:rPr>
        <w:tab/>
        <w:t>Sliding windows</w:t>
      </w:r>
    </w:p>
    <w:p w:rsidR="005D68C3" w:rsidRDefault="005D68C3" w:rsidP="005D68C3">
      <w:pPr>
        <w:suppressAutoHyphens/>
        <w:ind w:left="2160" w:firstLine="720"/>
        <w:rPr>
          <w:spacing w:val="-3"/>
        </w:rPr>
      </w:pPr>
      <w:proofErr w:type="spellStart"/>
      <w:r>
        <w:rPr>
          <w:spacing w:val="-3"/>
        </w:rPr>
        <w:t>i</w:t>
      </w:r>
      <w:proofErr w:type="spellEnd"/>
      <w:r>
        <w:rPr>
          <w:spacing w:val="-3"/>
        </w:rPr>
        <w:t>.</w:t>
      </w:r>
      <w:r>
        <w:rPr>
          <w:spacing w:val="-3"/>
        </w:rPr>
        <w:tab/>
        <w:t>Double-hung window</w:t>
      </w:r>
    </w:p>
    <w:p w:rsidR="005D68C3" w:rsidRDefault="005D68C3" w:rsidP="005D68C3">
      <w:pPr>
        <w:pStyle w:val="ListParagraph"/>
        <w:widowControl w:val="0"/>
        <w:numPr>
          <w:ilvl w:val="0"/>
          <w:numId w:val="2"/>
        </w:numPr>
        <w:suppressAutoHyphens/>
        <w:snapToGrid w:val="0"/>
        <w:rPr>
          <w:spacing w:val="-3"/>
        </w:rPr>
      </w:pPr>
      <w:r>
        <w:rPr>
          <w:spacing w:val="-3"/>
        </w:rPr>
        <w:t>Single-hung window</w:t>
      </w:r>
    </w:p>
    <w:p w:rsidR="005D68C3" w:rsidRDefault="005D68C3" w:rsidP="005D68C3">
      <w:pPr>
        <w:suppressAutoHyphens/>
        <w:ind w:left="2160" w:firstLine="720"/>
        <w:rPr>
          <w:spacing w:val="-3"/>
        </w:rPr>
      </w:pPr>
      <w:r>
        <w:rPr>
          <w:spacing w:val="-3"/>
        </w:rPr>
        <w:t>iii.</w:t>
      </w:r>
      <w:r>
        <w:rPr>
          <w:spacing w:val="-3"/>
        </w:rPr>
        <w:tab/>
        <w:t>Horizontal sliding window</w:t>
      </w:r>
    </w:p>
    <w:p w:rsidR="005D68C3" w:rsidRDefault="005D68C3" w:rsidP="005D68C3">
      <w:pPr>
        <w:suppressAutoHyphens/>
        <w:ind w:left="1440" w:firstLine="720"/>
        <w:rPr>
          <w:spacing w:val="-3"/>
        </w:rPr>
      </w:pPr>
      <w:r>
        <w:rPr>
          <w:spacing w:val="-3"/>
        </w:rPr>
        <w:t>b.</w:t>
      </w:r>
      <w:r>
        <w:rPr>
          <w:spacing w:val="-3"/>
        </w:rPr>
        <w:tab/>
        <w:t>Swinging windows—casement, jalousie</w:t>
      </w:r>
    </w:p>
    <w:p w:rsidR="005D68C3" w:rsidRDefault="005D68C3" w:rsidP="005D68C3">
      <w:pPr>
        <w:suppressAutoHyphens/>
        <w:ind w:left="1440" w:firstLine="720"/>
        <w:rPr>
          <w:spacing w:val="-3"/>
        </w:rPr>
      </w:pPr>
      <w:r>
        <w:rPr>
          <w:spacing w:val="-3"/>
        </w:rPr>
        <w:t>c.</w:t>
      </w:r>
      <w:r>
        <w:rPr>
          <w:spacing w:val="-3"/>
        </w:rPr>
        <w:tab/>
        <w:t>Fixed windows</w:t>
      </w:r>
    </w:p>
    <w:p w:rsidR="005D68C3" w:rsidRDefault="005D68C3" w:rsidP="005D68C3">
      <w:pPr>
        <w:suppressAutoHyphens/>
        <w:ind w:left="1440" w:firstLine="720"/>
        <w:rPr>
          <w:spacing w:val="-3"/>
        </w:rPr>
      </w:pPr>
      <w:r>
        <w:rPr>
          <w:spacing w:val="-3"/>
        </w:rPr>
        <w:t>d.</w:t>
      </w:r>
      <w:r>
        <w:rPr>
          <w:spacing w:val="-3"/>
        </w:rPr>
        <w:tab/>
        <w:t>Storm windows</w:t>
      </w:r>
    </w:p>
    <w:p w:rsidR="005D68C3" w:rsidRDefault="005D68C3" w:rsidP="005D68C3">
      <w:pPr>
        <w:suppressAutoHyphens/>
        <w:ind w:left="1440" w:firstLine="720"/>
        <w:rPr>
          <w:spacing w:val="-3"/>
        </w:rPr>
      </w:pPr>
      <w:r>
        <w:rPr>
          <w:spacing w:val="-3"/>
        </w:rPr>
        <w:t>e.</w:t>
      </w:r>
      <w:r>
        <w:rPr>
          <w:spacing w:val="-3"/>
        </w:rPr>
        <w:tab/>
        <w:t>Skylights—provide natural illumination and solar heat</w:t>
      </w:r>
    </w:p>
    <w:p w:rsidR="005D68C3" w:rsidRDefault="005D68C3" w:rsidP="005D68C3">
      <w:pPr>
        <w:suppressAutoHyphens/>
        <w:ind w:left="720" w:firstLine="720"/>
        <w:rPr>
          <w:spacing w:val="-3"/>
        </w:rPr>
      </w:pPr>
      <w:r>
        <w:rPr>
          <w:spacing w:val="-3"/>
        </w:rPr>
        <w:t xml:space="preserve">2.  </w:t>
      </w:r>
      <w:r>
        <w:rPr>
          <w:spacing w:val="-3"/>
        </w:rPr>
        <w:tab/>
        <w:t>Energy-Efficient Windows</w:t>
      </w:r>
    </w:p>
    <w:p w:rsidR="005D68C3" w:rsidRDefault="005D68C3" w:rsidP="005D68C3">
      <w:pPr>
        <w:suppressAutoHyphens/>
        <w:ind w:left="1440" w:firstLine="720"/>
        <w:rPr>
          <w:spacing w:val="-3"/>
        </w:rPr>
      </w:pPr>
      <w:r>
        <w:rPr>
          <w:spacing w:val="-3"/>
        </w:rPr>
        <w:t>a.</w:t>
      </w:r>
      <w:r>
        <w:rPr>
          <w:spacing w:val="-3"/>
        </w:rPr>
        <w:tab/>
        <w:t>R-value, a standard energy rating that measures window efficiency</w:t>
      </w:r>
    </w:p>
    <w:p w:rsidR="005D68C3" w:rsidRDefault="005D68C3" w:rsidP="005D68C3">
      <w:pPr>
        <w:suppressAutoHyphens/>
        <w:ind w:left="2880" w:hanging="720"/>
        <w:rPr>
          <w:spacing w:val="-3"/>
        </w:rPr>
      </w:pPr>
      <w:r>
        <w:rPr>
          <w:spacing w:val="-3"/>
        </w:rPr>
        <w:t>b.</w:t>
      </w:r>
      <w:r>
        <w:rPr>
          <w:spacing w:val="-3"/>
        </w:rPr>
        <w:tab/>
        <w:t>Low-emissivity (low-E) glass has glazing that improves energy performance</w:t>
      </w:r>
    </w:p>
    <w:p w:rsidR="005D68C3" w:rsidRDefault="005D68C3" w:rsidP="005D68C3">
      <w:pPr>
        <w:suppressAutoHyphens/>
        <w:ind w:left="2160" w:hanging="720"/>
        <w:rPr>
          <w:spacing w:val="-3"/>
        </w:rPr>
      </w:pPr>
      <w:r>
        <w:rPr>
          <w:spacing w:val="-3"/>
        </w:rPr>
        <w:t>3.</w:t>
      </w:r>
      <w:r>
        <w:rPr>
          <w:spacing w:val="-3"/>
        </w:rPr>
        <w:tab/>
        <w:t xml:space="preserve">Noise Pollution—factors ranging from window design and materials to installation techniques affect the noise level in homes   </w:t>
      </w:r>
    </w:p>
    <w:p w:rsidR="005D68C3" w:rsidRDefault="005D68C3" w:rsidP="005D68C3">
      <w:pPr>
        <w:suppressAutoHyphens/>
        <w:ind w:left="720" w:firstLine="720"/>
        <w:rPr>
          <w:spacing w:val="-3"/>
        </w:rPr>
      </w:pPr>
      <w:r>
        <w:rPr>
          <w:spacing w:val="-3"/>
        </w:rPr>
        <w:t>4.</w:t>
      </w:r>
      <w:r>
        <w:rPr>
          <w:spacing w:val="-3"/>
        </w:rPr>
        <w:tab/>
        <w:t>Types of Doors (Figure 7.13)</w:t>
      </w:r>
    </w:p>
    <w:p w:rsidR="005D68C3" w:rsidRDefault="005D68C3" w:rsidP="005D68C3">
      <w:pPr>
        <w:suppressAutoHyphens/>
        <w:ind w:left="1440" w:firstLine="720"/>
        <w:rPr>
          <w:spacing w:val="-3"/>
        </w:rPr>
      </w:pPr>
      <w:r>
        <w:rPr>
          <w:spacing w:val="-3"/>
        </w:rPr>
        <w:t>a.</w:t>
      </w:r>
      <w:r>
        <w:rPr>
          <w:spacing w:val="-3"/>
        </w:rPr>
        <w:tab/>
        <w:t>Flush doors</w:t>
      </w:r>
    </w:p>
    <w:p w:rsidR="005D68C3" w:rsidRDefault="005D68C3" w:rsidP="005D68C3">
      <w:pPr>
        <w:pStyle w:val="BodyTextIndent2"/>
        <w:ind w:left="2880"/>
        <w:rPr>
          <w:szCs w:val="24"/>
        </w:rPr>
      </w:pPr>
      <w:r>
        <w:rPr>
          <w:szCs w:val="24"/>
        </w:rPr>
        <w:t>b.</w:t>
      </w:r>
      <w:r>
        <w:rPr>
          <w:szCs w:val="24"/>
        </w:rPr>
        <w:tab/>
        <w:t>Panel doors—stiles (vertical members) and rails (horizontal members)</w:t>
      </w:r>
    </w:p>
    <w:p w:rsidR="005D68C3" w:rsidRDefault="005D68C3" w:rsidP="005D68C3">
      <w:pPr>
        <w:suppressAutoHyphens/>
        <w:ind w:left="1440" w:firstLine="720"/>
        <w:rPr>
          <w:spacing w:val="-3"/>
        </w:rPr>
      </w:pPr>
      <w:r>
        <w:rPr>
          <w:spacing w:val="-3"/>
        </w:rPr>
        <w:t>c.</w:t>
      </w:r>
      <w:r>
        <w:rPr>
          <w:spacing w:val="-3"/>
        </w:rPr>
        <w:tab/>
        <w:t>Sliding glass doors</w:t>
      </w:r>
    </w:p>
    <w:p w:rsidR="005D68C3" w:rsidRDefault="005D68C3" w:rsidP="005D68C3">
      <w:pPr>
        <w:suppressAutoHyphens/>
        <w:ind w:left="1440" w:firstLine="720"/>
        <w:rPr>
          <w:spacing w:val="-3"/>
        </w:rPr>
      </w:pPr>
      <w:r>
        <w:rPr>
          <w:spacing w:val="-3"/>
        </w:rPr>
        <w:t>d.</w:t>
      </w:r>
      <w:r>
        <w:rPr>
          <w:spacing w:val="-3"/>
        </w:rPr>
        <w:tab/>
        <w:t>Storm and screen doors</w:t>
      </w:r>
    </w:p>
    <w:p w:rsidR="005D68C3" w:rsidRDefault="005D68C3" w:rsidP="005D68C3">
      <w:pPr>
        <w:suppressAutoHyphens/>
        <w:ind w:left="720" w:firstLine="720"/>
        <w:rPr>
          <w:spacing w:val="-3"/>
        </w:rPr>
      </w:pPr>
      <w:r>
        <w:rPr>
          <w:spacing w:val="-3"/>
        </w:rPr>
        <w:t xml:space="preserve">5. </w:t>
      </w:r>
      <w:r>
        <w:rPr>
          <w:spacing w:val="-3"/>
        </w:rPr>
        <w:tab/>
        <w:t>Location of Exterior Doors</w:t>
      </w:r>
    </w:p>
    <w:p w:rsidR="005D68C3" w:rsidRDefault="005D68C3" w:rsidP="005D68C3">
      <w:pPr>
        <w:suppressAutoHyphens/>
        <w:ind w:firstLine="720"/>
        <w:rPr>
          <w:spacing w:val="-3"/>
        </w:rPr>
      </w:pPr>
      <w:r>
        <w:rPr>
          <w:spacing w:val="-3"/>
        </w:rPr>
        <w:t>F.</w:t>
      </w:r>
      <w:r>
        <w:rPr>
          <w:spacing w:val="-3"/>
        </w:rPr>
        <w:tab/>
        <w:t>Interior Walls and Finishing</w:t>
      </w:r>
    </w:p>
    <w:p w:rsidR="005D68C3" w:rsidRDefault="005D68C3" w:rsidP="005D68C3">
      <w:pPr>
        <w:suppressAutoHyphens/>
        <w:ind w:left="720" w:firstLine="720"/>
        <w:rPr>
          <w:spacing w:val="-3"/>
        </w:rPr>
      </w:pPr>
      <w:r>
        <w:rPr>
          <w:spacing w:val="-3"/>
        </w:rPr>
        <w:t>1.</w:t>
      </w:r>
      <w:r>
        <w:rPr>
          <w:spacing w:val="-3"/>
        </w:rPr>
        <w:tab/>
        <w:t>Interior walls</w:t>
      </w:r>
    </w:p>
    <w:p w:rsidR="005D68C3" w:rsidRDefault="005D68C3" w:rsidP="005D68C3">
      <w:pPr>
        <w:suppressAutoHyphens/>
        <w:ind w:left="1440" w:firstLine="720"/>
        <w:rPr>
          <w:spacing w:val="-3"/>
        </w:rPr>
      </w:pPr>
      <w:r>
        <w:rPr>
          <w:spacing w:val="-3"/>
        </w:rPr>
        <w:t>a.</w:t>
      </w:r>
      <w:r>
        <w:rPr>
          <w:spacing w:val="-3"/>
        </w:rPr>
        <w:tab/>
        <w:t>Plasterboard finished by taping and floating</w:t>
      </w:r>
    </w:p>
    <w:p w:rsidR="005D68C3" w:rsidRDefault="005D68C3" w:rsidP="005D68C3">
      <w:pPr>
        <w:suppressAutoHyphens/>
        <w:ind w:left="1440" w:firstLine="720"/>
        <w:rPr>
          <w:spacing w:val="-3"/>
        </w:rPr>
      </w:pPr>
      <w:r>
        <w:rPr>
          <w:spacing w:val="-3"/>
        </w:rPr>
        <w:t>b.</w:t>
      </w:r>
      <w:r>
        <w:rPr>
          <w:spacing w:val="-3"/>
        </w:rPr>
        <w:tab/>
        <w:t>Lath and plaster</w:t>
      </w:r>
    </w:p>
    <w:p w:rsidR="005D68C3" w:rsidRDefault="005D68C3" w:rsidP="005D68C3">
      <w:pPr>
        <w:pStyle w:val="BodyTextIndent"/>
        <w:tabs>
          <w:tab w:val="clear" w:pos="0"/>
        </w:tabs>
        <w:ind w:left="2160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 xml:space="preserve">Floor covering—vinyl, asphalt tile, wood, carpet, brick, stone, or terrazzo tile </w:t>
      </w:r>
      <w:r>
        <w:rPr>
          <w:szCs w:val="24"/>
        </w:rPr>
        <w:lastRenderedPageBreak/>
        <w:t>over wood or concrete subflooring</w:t>
      </w:r>
    </w:p>
    <w:p w:rsidR="005D68C3" w:rsidRDefault="005D68C3" w:rsidP="005D68C3">
      <w:pPr>
        <w:suppressAutoHyphens/>
        <w:ind w:left="720" w:firstLine="720"/>
        <w:rPr>
          <w:spacing w:val="-3"/>
        </w:rPr>
      </w:pPr>
      <w:r>
        <w:rPr>
          <w:spacing w:val="-3"/>
        </w:rPr>
        <w:t>3.</w:t>
      </w:r>
      <w:r>
        <w:rPr>
          <w:spacing w:val="-3"/>
        </w:rPr>
        <w:tab/>
        <w:t>Trim—wood or vinyl</w:t>
      </w:r>
    </w:p>
    <w:p w:rsidR="005D68C3" w:rsidRDefault="005D68C3" w:rsidP="005D68C3">
      <w:pPr>
        <w:suppressAutoHyphens/>
        <w:ind w:left="720" w:firstLine="720"/>
        <w:rPr>
          <w:spacing w:val="-3"/>
        </w:rPr>
      </w:pPr>
      <w:r>
        <w:rPr>
          <w:spacing w:val="-3"/>
        </w:rPr>
        <w:t>4.</w:t>
      </w:r>
      <w:r>
        <w:rPr>
          <w:spacing w:val="-3"/>
        </w:rPr>
        <w:tab/>
        <w:t>Cabinet work—custom made on site or prefabricated</w:t>
      </w:r>
    </w:p>
    <w:p w:rsidR="005D68C3" w:rsidRDefault="005D68C3" w:rsidP="005D68C3">
      <w:pPr>
        <w:pStyle w:val="BodyTextIndent"/>
        <w:tabs>
          <w:tab w:val="clear" w:pos="0"/>
        </w:tabs>
        <w:ind w:left="2160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Wall covering—paint and wallpaper, as well as ceramic, granite, marble, glass, concrete, manufactured stone, and other materials are used as wall, counter, or floor coverings</w:t>
      </w:r>
    </w:p>
    <w:p w:rsidR="005D68C3" w:rsidRDefault="005D68C3" w:rsidP="005D68C3">
      <w:pPr>
        <w:suppressAutoHyphens/>
        <w:ind w:left="2160" w:hanging="720"/>
        <w:rPr>
          <w:spacing w:val="-3"/>
        </w:rPr>
      </w:pPr>
      <w:r>
        <w:rPr>
          <w:spacing w:val="-3"/>
        </w:rPr>
        <w:t>6.</w:t>
      </w:r>
      <w:r>
        <w:rPr>
          <w:spacing w:val="-3"/>
        </w:rPr>
        <w:tab/>
        <w:t>Lead-based paint—assumed in any structure built before 1978</w:t>
      </w:r>
    </w:p>
    <w:p w:rsidR="005D68C3" w:rsidRDefault="005D68C3" w:rsidP="005D68C3">
      <w:pPr>
        <w:pStyle w:val="BodyTextIndent3"/>
        <w:spacing w:after="0"/>
        <w:ind w:left="1440" w:hanging="720"/>
        <w:rPr>
          <w:sz w:val="24"/>
          <w:szCs w:val="24"/>
        </w:rPr>
      </w:pPr>
      <w:r>
        <w:rPr>
          <w:sz w:val="24"/>
          <w:szCs w:val="24"/>
        </w:rPr>
        <w:t>G.</w:t>
      </w:r>
      <w:r>
        <w:rPr>
          <w:sz w:val="24"/>
          <w:szCs w:val="24"/>
        </w:rPr>
        <w:tab/>
        <w:t>Plumbing—water supply system, drainage system, vent piping system, waste collecting system, house connection pipe system</w:t>
      </w:r>
    </w:p>
    <w:p w:rsidR="005D68C3" w:rsidRDefault="005D68C3" w:rsidP="005D68C3">
      <w:pPr>
        <w:suppressAutoHyphens/>
        <w:ind w:left="2160" w:hanging="720"/>
        <w:rPr>
          <w:spacing w:val="-3"/>
        </w:rPr>
      </w:pPr>
      <w:r>
        <w:rPr>
          <w:spacing w:val="-3"/>
        </w:rPr>
        <w:t>1.</w:t>
      </w:r>
      <w:r>
        <w:rPr>
          <w:spacing w:val="-3"/>
        </w:rPr>
        <w:tab/>
        <w:t>Plumbing Fixtures—cast iron, pressed steel coated with enamel, ceramic, glass, and other materials</w:t>
      </w:r>
    </w:p>
    <w:p w:rsidR="005D68C3" w:rsidRDefault="005D68C3" w:rsidP="005D68C3">
      <w:pPr>
        <w:suppressAutoHyphens/>
        <w:ind w:left="2160" w:hanging="720"/>
        <w:rPr>
          <w:spacing w:val="-3"/>
        </w:rPr>
      </w:pPr>
      <w:r>
        <w:rPr>
          <w:spacing w:val="-3"/>
        </w:rPr>
        <w:t>2.</w:t>
      </w:r>
      <w:r>
        <w:rPr>
          <w:spacing w:val="-3"/>
        </w:rPr>
        <w:tab/>
        <w:t xml:space="preserve">Water Heaters—range from 17 to 80 gallons, with on-demand system popular because of its potential energy savings </w:t>
      </w:r>
    </w:p>
    <w:p w:rsidR="005D68C3" w:rsidRDefault="005D68C3" w:rsidP="005D68C3">
      <w:pPr>
        <w:suppressAutoHyphens/>
        <w:ind w:firstLine="720"/>
        <w:rPr>
          <w:spacing w:val="-3"/>
        </w:rPr>
      </w:pPr>
      <w:r>
        <w:rPr>
          <w:spacing w:val="-3"/>
        </w:rPr>
        <w:t>H.</w:t>
      </w:r>
      <w:r>
        <w:rPr>
          <w:spacing w:val="-3"/>
        </w:rPr>
        <w:tab/>
        <w:t>Heating and Air-Conditioning</w:t>
      </w:r>
    </w:p>
    <w:p w:rsidR="005D68C3" w:rsidRDefault="005D68C3" w:rsidP="005D68C3">
      <w:pPr>
        <w:suppressAutoHyphens/>
        <w:ind w:left="2160" w:hanging="720"/>
        <w:rPr>
          <w:spacing w:val="-3"/>
        </w:rPr>
      </w:pPr>
      <w:r>
        <w:rPr>
          <w:spacing w:val="-3"/>
        </w:rPr>
        <w:t>1.</w:t>
      </w:r>
      <w:r>
        <w:rPr>
          <w:spacing w:val="-3"/>
        </w:rPr>
        <w:tab/>
        <w:t xml:space="preserve">Bacteria, fungi, and molds can cause disease, allergic reactions, and respiratory illness </w:t>
      </w:r>
    </w:p>
    <w:p w:rsidR="005D68C3" w:rsidRDefault="005D68C3" w:rsidP="005D68C3">
      <w:pPr>
        <w:suppressAutoHyphens/>
        <w:ind w:left="720" w:firstLine="720"/>
        <w:rPr>
          <w:spacing w:val="-3"/>
        </w:rPr>
      </w:pPr>
      <w:r>
        <w:rPr>
          <w:spacing w:val="-3"/>
        </w:rPr>
        <w:t>2.</w:t>
      </w:r>
      <w:r>
        <w:rPr>
          <w:spacing w:val="-3"/>
        </w:rPr>
        <w:tab/>
        <w:t>Output measured in British Thermal Units (BTUs)</w:t>
      </w:r>
    </w:p>
    <w:p w:rsidR="005D68C3" w:rsidRDefault="005D68C3" w:rsidP="005D68C3">
      <w:pPr>
        <w:suppressAutoHyphens/>
        <w:ind w:left="720" w:firstLine="720"/>
        <w:rPr>
          <w:spacing w:val="-3"/>
        </w:rPr>
      </w:pPr>
      <w:r>
        <w:rPr>
          <w:spacing w:val="-3"/>
        </w:rPr>
        <w:t>3.</w:t>
      </w:r>
      <w:r>
        <w:rPr>
          <w:spacing w:val="-3"/>
        </w:rPr>
        <w:tab/>
        <w:t xml:space="preserve"> Solar Heating</w:t>
      </w:r>
    </w:p>
    <w:p w:rsidR="005D68C3" w:rsidRDefault="005D68C3" w:rsidP="005D68C3">
      <w:pPr>
        <w:suppressAutoHyphens/>
        <w:ind w:left="1440" w:firstLine="720"/>
        <w:rPr>
          <w:spacing w:val="-3"/>
        </w:rPr>
      </w:pPr>
      <w:r>
        <w:rPr>
          <w:spacing w:val="-3"/>
        </w:rPr>
        <w:t>a.</w:t>
      </w:r>
      <w:r>
        <w:rPr>
          <w:spacing w:val="-3"/>
        </w:rPr>
        <w:tab/>
        <w:t>Passive (Figure 7.5)—no mechanical parts</w:t>
      </w:r>
    </w:p>
    <w:p w:rsidR="005D68C3" w:rsidRDefault="005D68C3" w:rsidP="005D68C3">
      <w:pPr>
        <w:suppressAutoHyphens/>
        <w:ind w:left="1440" w:firstLine="720"/>
        <w:rPr>
          <w:spacing w:val="-3"/>
        </w:rPr>
      </w:pPr>
      <w:r>
        <w:rPr>
          <w:spacing w:val="-3"/>
        </w:rPr>
        <w:t>b.</w:t>
      </w:r>
      <w:r>
        <w:rPr>
          <w:spacing w:val="-3"/>
        </w:rPr>
        <w:tab/>
        <w:t>Active (Figure 7.14)</w:t>
      </w:r>
    </w:p>
    <w:p w:rsidR="005D68C3" w:rsidRDefault="005D68C3" w:rsidP="005D68C3">
      <w:pPr>
        <w:suppressAutoHyphens/>
        <w:ind w:firstLine="720"/>
        <w:rPr>
          <w:spacing w:val="-3"/>
        </w:rPr>
      </w:pPr>
      <w:r>
        <w:rPr>
          <w:spacing w:val="-3"/>
        </w:rPr>
        <w:t>I.</w:t>
      </w:r>
      <w:r>
        <w:rPr>
          <w:spacing w:val="-3"/>
        </w:rPr>
        <w:tab/>
        <w:t>Electrical System—National Electrical Code (NEC) safety requirements</w:t>
      </w:r>
    </w:p>
    <w:p w:rsidR="005D68C3" w:rsidRDefault="005D68C3" w:rsidP="005D68C3">
      <w:pPr>
        <w:suppressAutoHyphens/>
        <w:ind w:left="720" w:firstLine="720"/>
        <w:rPr>
          <w:spacing w:val="-3"/>
        </w:rPr>
      </w:pPr>
      <w:r>
        <w:rPr>
          <w:spacing w:val="-3"/>
        </w:rPr>
        <w:t>1.</w:t>
      </w:r>
      <w:r>
        <w:rPr>
          <w:spacing w:val="-3"/>
        </w:rPr>
        <w:tab/>
        <w:t>Circuit breaker box (fuse panel in older homes)</w:t>
      </w:r>
    </w:p>
    <w:p w:rsidR="005D68C3" w:rsidRDefault="005D68C3" w:rsidP="005D68C3">
      <w:pPr>
        <w:suppressAutoHyphens/>
        <w:ind w:left="720" w:firstLine="720"/>
        <w:rPr>
          <w:spacing w:val="-3"/>
        </w:rPr>
      </w:pPr>
      <w:r>
        <w:rPr>
          <w:spacing w:val="-3"/>
        </w:rPr>
        <w:t>2.</w:t>
      </w:r>
      <w:r>
        <w:rPr>
          <w:spacing w:val="-3"/>
        </w:rPr>
        <w:tab/>
        <w:t>Power Requirements</w:t>
      </w:r>
    </w:p>
    <w:p w:rsidR="005D68C3" w:rsidRDefault="005D68C3" w:rsidP="005D68C3">
      <w:pPr>
        <w:suppressAutoHyphens/>
        <w:ind w:left="1440" w:firstLine="720"/>
        <w:rPr>
          <w:spacing w:val="-3"/>
        </w:rPr>
      </w:pPr>
      <w:r>
        <w:rPr>
          <w:spacing w:val="-3"/>
        </w:rPr>
        <w:t>a.</w:t>
      </w:r>
      <w:r>
        <w:rPr>
          <w:spacing w:val="-3"/>
        </w:rPr>
        <w:tab/>
        <w:t>Capacity—110-volt (older homes), 220-240-volt (preferable)</w:t>
      </w:r>
    </w:p>
    <w:p w:rsidR="005D68C3" w:rsidRDefault="005D68C3" w:rsidP="005D68C3">
      <w:pPr>
        <w:suppressAutoHyphens/>
        <w:ind w:left="1440" w:firstLine="720"/>
        <w:rPr>
          <w:spacing w:val="-3"/>
        </w:rPr>
      </w:pPr>
      <w:r>
        <w:rPr>
          <w:spacing w:val="-3"/>
        </w:rPr>
        <w:t>b.</w:t>
      </w:r>
      <w:r>
        <w:rPr>
          <w:spacing w:val="-3"/>
        </w:rPr>
        <w:tab/>
        <w:t>Amperage—strength of a current--minimum capacity 100 amperes</w:t>
      </w:r>
    </w:p>
    <w:p w:rsidR="005D68C3" w:rsidRDefault="005D68C3" w:rsidP="005D68C3">
      <w:pPr>
        <w:suppressAutoHyphens/>
        <w:ind w:left="720" w:firstLine="720"/>
        <w:rPr>
          <w:spacing w:val="-3"/>
        </w:rPr>
      </w:pPr>
      <w:r>
        <w:rPr>
          <w:spacing w:val="-3"/>
        </w:rPr>
        <w:t>3.</w:t>
      </w:r>
      <w:r>
        <w:rPr>
          <w:spacing w:val="-3"/>
        </w:rPr>
        <w:tab/>
        <w:t>Electromagnetic Fields (EMFs)</w:t>
      </w:r>
    </w:p>
    <w:p w:rsidR="005D68C3" w:rsidRDefault="005D68C3" w:rsidP="005D68C3">
      <w:pPr>
        <w:suppressAutoHyphens/>
        <w:ind w:left="1440" w:firstLine="720"/>
        <w:rPr>
          <w:spacing w:val="-3"/>
        </w:rPr>
      </w:pPr>
      <w:r>
        <w:rPr>
          <w:spacing w:val="-3"/>
        </w:rPr>
        <w:t>a.</w:t>
      </w:r>
      <w:r>
        <w:rPr>
          <w:spacing w:val="-3"/>
        </w:rPr>
        <w:tab/>
        <w:t>No conclusive evidence of any harmful effects of EMFs</w:t>
      </w:r>
    </w:p>
    <w:p w:rsidR="005D68C3" w:rsidRDefault="005D68C3" w:rsidP="005D68C3">
      <w:pPr>
        <w:pStyle w:val="BodyTextIndent2"/>
        <w:ind w:left="2880"/>
        <w:rPr>
          <w:szCs w:val="24"/>
        </w:rPr>
      </w:pPr>
      <w:r>
        <w:rPr>
          <w:szCs w:val="24"/>
        </w:rPr>
        <w:t>b.</w:t>
      </w:r>
      <w:r>
        <w:rPr>
          <w:szCs w:val="24"/>
        </w:rPr>
        <w:tab/>
        <w:t>Public perception of a problem—even if in error—may have an effect on the value of property located close to high-voltage transmission lines</w:t>
      </w:r>
    </w:p>
    <w:p w:rsidR="005D68C3" w:rsidRDefault="005D68C3" w:rsidP="005D68C3">
      <w:pPr>
        <w:pStyle w:val="BodyTextIndent2"/>
        <w:ind w:left="2880"/>
        <w:rPr>
          <w:szCs w:val="24"/>
        </w:rPr>
      </w:pPr>
      <w:r>
        <w:rPr>
          <w:szCs w:val="24"/>
        </w:rPr>
        <w:t>c.</w:t>
      </w:r>
      <w:r>
        <w:rPr>
          <w:szCs w:val="24"/>
        </w:rPr>
        <w:tab/>
        <w:t>Local utility companies beginning to offer EMF assessments of homes</w:t>
      </w:r>
    </w:p>
    <w:p w:rsidR="005D68C3" w:rsidRDefault="005D68C3" w:rsidP="005D68C3">
      <w:pPr>
        <w:pStyle w:val="BodyTextIndent2"/>
        <w:ind w:left="720" w:firstLine="720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Green Building—helps reduce negative impact on the environment</w:t>
      </w:r>
    </w:p>
    <w:p w:rsidR="005D68C3" w:rsidRDefault="005D68C3" w:rsidP="005D68C3">
      <w:pPr>
        <w:pStyle w:val="BodyTextIndent2"/>
        <w:ind w:left="2880"/>
        <w:rPr>
          <w:szCs w:val="24"/>
        </w:rPr>
      </w:pPr>
      <w:r>
        <w:rPr>
          <w:szCs w:val="24"/>
        </w:rPr>
        <w:t>a.</w:t>
      </w:r>
      <w:r>
        <w:rPr>
          <w:szCs w:val="24"/>
        </w:rPr>
        <w:tab/>
        <w:t>United States Green Building Council (USGBC) has developed the Leadership in Energy and Environmental Design (LEED) green building rating system</w:t>
      </w:r>
    </w:p>
    <w:p w:rsidR="005D68C3" w:rsidRDefault="005D68C3" w:rsidP="005D68C3">
      <w:pPr>
        <w:pStyle w:val="BodyTextIndent2"/>
        <w:ind w:left="2880"/>
        <w:rPr>
          <w:szCs w:val="24"/>
        </w:rPr>
      </w:pPr>
      <w:r>
        <w:rPr>
          <w:szCs w:val="24"/>
        </w:rPr>
        <w:t>b.</w:t>
      </w:r>
      <w:r>
        <w:rPr>
          <w:szCs w:val="24"/>
        </w:rPr>
        <w:tab/>
        <w:t>United States Environmental Protection Agency’s Energy Star program rates commercial buildings for energy efficiency and provides Energy Star qualifications for new homes</w:t>
      </w:r>
    </w:p>
    <w:p w:rsidR="00DE1367" w:rsidRDefault="00DE1367" w:rsidP="005D68C3">
      <w:pPr>
        <w:pStyle w:val="BodyTextIndent2"/>
        <w:ind w:left="2880"/>
        <w:rPr>
          <w:szCs w:val="24"/>
        </w:rPr>
      </w:pPr>
    </w:p>
    <w:p w:rsidR="00DE1367" w:rsidRDefault="00DE1367" w:rsidP="005D68C3">
      <w:pPr>
        <w:pStyle w:val="BodyTextIndent2"/>
        <w:ind w:left="2880"/>
        <w:rPr>
          <w:szCs w:val="24"/>
        </w:rPr>
      </w:pPr>
    </w:p>
    <w:p w:rsidR="00DE1367" w:rsidRDefault="00DE1367" w:rsidP="005D68C3">
      <w:pPr>
        <w:pStyle w:val="BodyTextIndent2"/>
        <w:ind w:left="2880"/>
        <w:rPr>
          <w:szCs w:val="24"/>
        </w:rPr>
      </w:pPr>
    </w:p>
    <w:p w:rsidR="00DE1367" w:rsidRDefault="00DE1367" w:rsidP="005D68C3">
      <w:pPr>
        <w:pStyle w:val="BodyTextIndent2"/>
        <w:ind w:left="2880"/>
        <w:rPr>
          <w:szCs w:val="24"/>
        </w:rPr>
      </w:pPr>
    </w:p>
    <w:p w:rsidR="00DE1367" w:rsidRDefault="00DE1367" w:rsidP="005D68C3">
      <w:pPr>
        <w:pStyle w:val="BodyTextIndent2"/>
        <w:ind w:left="2880"/>
        <w:rPr>
          <w:szCs w:val="24"/>
        </w:rPr>
      </w:pPr>
      <w:bookmarkStart w:id="0" w:name="_GoBack"/>
      <w:bookmarkEnd w:id="0"/>
    </w:p>
    <w:p w:rsidR="005D68C3" w:rsidRDefault="005D68C3" w:rsidP="005D68C3">
      <w:pPr>
        <w:pStyle w:val="Heading1"/>
        <w:rPr>
          <w:sz w:val="24"/>
          <w:szCs w:val="24"/>
        </w:rPr>
      </w:pPr>
    </w:p>
    <w:p w:rsidR="005D68C3" w:rsidRDefault="005D68C3" w:rsidP="005D68C3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Exercise 7-2</w:t>
      </w:r>
    </w:p>
    <w:p w:rsidR="005D68C3" w:rsidRDefault="005D68C3" w:rsidP="005D68C3">
      <w:pPr>
        <w:suppressAutoHyphens/>
        <w:jc w:val="center"/>
        <w:rPr>
          <w:b/>
          <w:spacing w:val="-3"/>
        </w:rPr>
      </w:pPr>
    </w:p>
    <w:p w:rsidR="005D68C3" w:rsidRDefault="005D68C3" w:rsidP="005D68C3">
      <w:pPr>
        <w:pStyle w:val="Heading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Basic Building Terms</w:t>
      </w:r>
    </w:p>
    <w:p w:rsidR="005D68C3" w:rsidRDefault="005D68C3" w:rsidP="005D68C3">
      <w:pPr>
        <w:suppressAutoHyphens/>
        <w:rPr>
          <w:spacing w:val="-3"/>
        </w:rPr>
      </w:pPr>
    </w:p>
    <w:p w:rsidR="005D68C3" w:rsidRDefault="005D68C3" w:rsidP="005D68C3">
      <w:pPr>
        <w:pStyle w:val="Heading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Summary</w:t>
      </w:r>
    </w:p>
    <w:p w:rsidR="005D68C3" w:rsidRDefault="005D68C3" w:rsidP="005D68C3">
      <w:pPr>
        <w:suppressAutoHyphens/>
        <w:rPr>
          <w:spacing w:val="-3"/>
        </w:rPr>
      </w:pPr>
    </w:p>
    <w:p w:rsidR="005D68C3" w:rsidRDefault="005D68C3" w:rsidP="005D68C3">
      <w:pPr>
        <w:pStyle w:val="Heading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Review Questions</w:t>
      </w:r>
    </w:p>
    <w:p w:rsidR="00517BEC" w:rsidRPr="00517BEC" w:rsidRDefault="00517BEC" w:rsidP="00517BEC">
      <w:pPr>
        <w:autoSpaceDE w:val="0"/>
        <w:autoSpaceDN w:val="0"/>
        <w:adjustRightInd w:val="0"/>
      </w:pPr>
    </w:p>
    <w:p w:rsidR="0001331B" w:rsidRDefault="0001331B" w:rsidP="00517BEC"/>
    <w:sectPr w:rsidR="0001331B" w:rsidSect="002626C4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5D6" w:rsidRDefault="004345D6">
      <w:r>
        <w:separator/>
      </w:r>
    </w:p>
  </w:endnote>
  <w:endnote w:type="continuationSeparator" w:id="0">
    <w:p w:rsidR="004345D6" w:rsidRDefault="0043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6C4" w:rsidRDefault="002626C4" w:rsidP="002626C4">
    <w:pPr>
      <w:pStyle w:val="Footer"/>
      <w:tabs>
        <w:tab w:val="clear" w:pos="4320"/>
        <w:tab w:val="clear" w:pos="8640"/>
      </w:tabs>
      <w:ind w:firstLine="360"/>
      <w:jc w:val="right"/>
      <w:rPr>
        <w:rFonts w:ascii="Arial" w:hAnsi="Arial" w:cs="Arial"/>
        <w:sz w:val="20"/>
        <w:szCs w:val="20"/>
      </w:rPr>
    </w:pPr>
    <w:r w:rsidRPr="00D25C2E">
      <w:rPr>
        <w:rFonts w:ascii="Arial" w:hAnsi="Arial" w:cs="Arial"/>
        <w:sz w:val="20"/>
        <w:szCs w:val="20"/>
      </w:rPr>
      <w:t>©201</w:t>
    </w:r>
    <w:r w:rsidR="003F5ED6">
      <w:rPr>
        <w:rFonts w:ascii="Arial" w:hAnsi="Arial" w:cs="Arial"/>
        <w:sz w:val="20"/>
        <w:szCs w:val="20"/>
      </w:rPr>
      <w:t>8</w:t>
    </w:r>
    <w:r w:rsidRPr="00D25C2E">
      <w:rPr>
        <w:rFonts w:ascii="Arial" w:hAnsi="Arial" w:cs="Arial"/>
        <w:sz w:val="20"/>
        <w:szCs w:val="20"/>
      </w:rPr>
      <w:t xml:space="preserve"> Kaplan, Inc.</w:t>
    </w:r>
  </w:p>
  <w:p w:rsidR="0075160F" w:rsidRPr="002626C4" w:rsidRDefault="002626C4" w:rsidP="002626C4">
    <w:pPr>
      <w:pStyle w:val="Footer"/>
      <w:tabs>
        <w:tab w:val="clear" w:pos="4320"/>
        <w:tab w:val="clear" w:pos="8640"/>
      </w:tabs>
      <w:ind w:firstLine="36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May be reproduced for educational uses only.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60F" w:rsidRDefault="0075160F" w:rsidP="0001331B">
    <w:pPr>
      <w:pStyle w:val="Footer"/>
      <w:tabs>
        <w:tab w:val="clear" w:pos="4320"/>
        <w:tab w:val="clear" w:pos="8640"/>
      </w:tabs>
      <w:ind w:firstLine="360"/>
      <w:jc w:val="right"/>
      <w:rPr>
        <w:rFonts w:ascii="Arial" w:hAnsi="Arial" w:cs="Arial"/>
        <w:sz w:val="20"/>
        <w:szCs w:val="20"/>
      </w:rPr>
    </w:pPr>
    <w:r w:rsidRPr="00D25C2E">
      <w:rPr>
        <w:rFonts w:ascii="Arial" w:hAnsi="Arial" w:cs="Arial"/>
        <w:sz w:val="20"/>
        <w:szCs w:val="20"/>
      </w:rPr>
      <w:t>©201</w:t>
    </w:r>
    <w:r w:rsidR="00B348DA">
      <w:rPr>
        <w:rFonts w:ascii="Arial" w:hAnsi="Arial" w:cs="Arial"/>
        <w:sz w:val="20"/>
        <w:szCs w:val="20"/>
      </w:rPr>
      <w:t>5</w:t>
    </w:r>
    <w:r w:rsidRPr="00D25C2E">
      <w:rPr>
        <w:rFonts w:ascii="Arial" w:hAnsi="Arial" w:cs="Arial"/>
        <w:sz w:val="20"/>
        <w:szCs w:val="20"/>
      </w:rPr>
      <w:t xml:space="preserve"> Kaplan, Inc.</w:t>
    </w:r>
  </w:p>
  <w:p w:rsidR="00B348DA" w:rsidRPr="00D25C2E" w:rsidRDefault="00B348DA" w:rsidP="0001331B">
    <w:pPr>
      <w:pStyle w:val="Footer"/>
      <w:tabs>
        <w:tab w:val="clear" w:pos="4320"/>
        <w:tab w:val="clear" w:pos="8640"/>
      </w:tabs>
      <w:ind w:firstLine="36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May be reproduced for educational uses only.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5D6" w:rsidRDefault="004345D6">
      <w:r>
        <w:separator/>
      </w:r>
    </w:p>
  </w:footnote>
  <w:footnote w:type="continuationSeparator" w:id="0">
    <w:p w:rsidR="004345D6" w:rsidRDefault="00434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2E6" w:rsidRDefault="009152E6" w:rsidP="009152E6">
    <w:pPr>
      <w:pStyle w:val="Header"/>
      <w:jc w:val="right"/>
    </w:pPr>
    <w:r w:rsidRPr="001532D6">
      <w:rPr>
        <w:rStyle w:val="PageNumber"/>
        <w:rFonts w:ascii="Arial" w:hAnsi="Arial" w:cs="Arial"/>
        <w:i/>
        <w:sz w:val="20"/>
      </w:rPr>
      <w:t>Fundamentals of Real Estate Appraisal</w:t>
    </w:r>
    <w:r>
      <w:rPr>
        <w:rStyle w:val="PageNumber"/>
        <w:rFonts w:ascii="Arial" w:hAnsi="Arial" w:cs="Arial"/>
        <w:i/>
        <w:sz w:val="20"/>
      </w:rPr>
      <w:t xml:space="preserve"> Thirteenth</w:t>
    </w:r>
    <w:r w:rsidRPr="001532D6">
      <w:rPr>
        <w:rStyle w:val="PageNumber"/>
        <w:rFonts w:ascii="Arial" w:hAnsi="Arial" w:cs="Arial"/>
        <w:i/>
        <w:sz w:val="20"/>
      </w:rPr>
      <w:t xml:space="preserve"> Edition</w:t>
    </w:r>
  </w:p>
  <w:p w:rsidR="0075160F" w:rsidRDefault="007516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31B" w:rsidRPr="0001331B" w:rsidRDefault="0001331B" w:rsidP="0001331B">
    <w:pPr>
      <w:pStyle w:val="Header"/>
      <w:tabs>
        <w:tab w:val="clear" w:pos="4320"/>
        <w:tab w:val="clear" w:pos="8640"/>
      </w:tabs>
      <w:jc w:val="right"/>
      <w:rPr>
        <w:rFonts w:ascii="Arial" w:hAnsi="Arial" w:cs="Arial"/>
        <w:i/>
        <w:sz w:val="20"/>
        <w:szCs w:val="20"/>
      </w:rPr>
    </w:pPr>
    <w:r w:rsidRPr="0001331B">
      <w:rPr>
        <w:rFonts w:ascii="Arial" w:hAnsi="Arial" w:cs="Arial"/>
        <w:i/>
        <w:sz w:val="20"/>
        <w:szCs w:val="20"/>
      </w:rPr>
      <w:t>[Book title edition]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05BB8"/>
    <w:multiLevelType w:val="hybridMultilevel"/>
    <w:tmpl w:val="F7E0F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96DCD"/>
    <w:multiLevelType w:val="hybridMultilevel"/>
    <w:tmpl w:val="678242B0"/>
    <w:lvl w:ilvl="0" w:tplc="D2D485AC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6C2FB0"/>
    <w:multiLevelType w:val="hybridMultilevel"/>
    <w:tmpl w:val="C706DAB2"/>
    <w:lvl w:ilvl="0" w:tplc="3EE651A0">
      <w:start w:val="2"/>
      <w:numFmt w:val="lowerRoman"/>
      <w:lvlText w:val="%1."/>
      <w:lvlJc w:val="left"/>
      <w:pPr>
        <w:ind w:left="36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C5"/>
    <w:rsid w:val="0000062C"/>
    <w:rsid w:val="00000E17"/>
    <w:rsid w:val="00000E85"/>
    <w:rsid w:val="0000384C"/>
    <w:rsid w:val="00007826"/>
    <w:rsid w:val="00010322"/>
    <w:rsid w:val="000126F0"/>
    <w:rsid w:val="0001331B"/>
    <w:rsid w:val="000164A6"/>
    <w:rsid w:val="0001698C"/>
    <w:rsid w:val="00017844"/>
    <w:rsid w:val="000200B3"/>
    <w:rsid w:val="000269CF"/>
    <w:rsid w:val="000310C1"/>
    <w:rsid w:val="00032EA9"/>
    <w:rsid w:val="00032ED3"/>
    <w:rsid w:val="0003623B"/>
    <w:rsid w:val="000362D7"/>
    <w:rsid w:val="0003724B"/>
    <w:rsid w:val="00037E3C"/>
    <w:rsid w:val="000402B5"/>
    <w:rsid w:val="000417D5"/>
    <w:rsid w:val="0004185C"/>
    <w:rsid w:val="00042761"/>
    <w:rsid w:val="00042FF7"/>
    <w:rsid w:val="000444F9"/>
    <w:rsid w:val="00044B75"/>
    <w:rsid w:val="000466B8"/>
    <w:rsid w:val="00052195"/>
    <w:rsid w:val="000522B8"/>
    <w:rsid w:val="00053872"/>
    <w:rsid w:val="0005481B"/>
    <w:rsid w:val="0005519C"/>
    <w:rsid w:val="00057E6C"/>
    <w:rsid w:val="000601B2"/>
    <w:rsid w:val="00065DCF"/>
    <w:rsid w:val="00066814"/>
    <w:rsid w:val="00066A5F"/>
    <w:rsid w:val="00070B27"/>
    <w:rsid w:val="000712CA"/>
    <w:rsid w:val="00071487"/>
    <w:rsid w:val="0007275C"/>
    <w:rsid w:val="00073164"/>
    <w:rsid w:val="00075424"/>
    <w:rsid w:val="0007657B"/>
    <w:rsid w:val="00081781"/>
    <w:rsid w:val="00081EA6"/>
    <w:rsid w:val="000848D0"/>
    <w:rsid w:val="000922EB"/>
    <w:rsid w:val="00093BE3"/>
    <w:rsid w:val="00094710"/>
    <w:rsid w:val="000A1DED"/>
    <w:rsid w:val="000A2B49"/>
    <w:rsid w:val="000A4199"/>
    <w:rsid w:val="000B0914"/>
    <w:rsid w:val="000B0E4D"/>
    <w:rsid w:val="000B0FA4"/>
    <w:rsid w:val="000B11C7"/>
    <w:rsid w:val="000B4926"/>
    <w:rsid w:val="000B4C49"/>
    <w:rsid w:val="000B5A85"/>
    <w:rsid w:val="000B7373"/>
    <w:rsid w:val="000C12E1"/>
    <w:rsid w:val="000C406A"/>
    <w:rsid w:val="000C6617"/>
    <w:rsid w:val="000D03AE"/>
    <w:rsid w:val="000D2350"/>
    <w:rsid w:val="000D2648"/>
    <w:rsid w:val="000D5784"/>
    <w:rsid w:val="000E096C"/>
    <w:rsid w:val="000E2A28"/>
    <w:rsid w:val="000E36D8"/>
    <w:rsid w:val="000E37B7"/>
    <w:rsid w:val="000E40D2"/>
    <w:rsid w:val="000F224B"/>
    <w:rsid w:val="000F315E"/>
    <w:rsid w:val="000F49D9"/>
    <w:rsid w:val="000F4C91"/>
    <w:rsid w:val="000F5D88"/>
    <w:rsid w:val="000F61E8"/>
    <w:rsid w:val="000F708E"/>
    <w:rsid w:val="000F72F5"/>
    <w:rsid w:val="000F74D9"/>
    <w:rsid w:val="00101A3B"/>
    <w:rsid w:val="001022DF"/>
    <w:rsid w:val="00104F39"/>
    <w:rsid w:val="00105200"/>
    <w:rsid w:val="001053FF"/>
    <w:rsid w:val="00105E2B"/>
    <w:rsid w:val="00107130"/>
    <w:rsid w:val="00116251"/>
    <w:rsid w:val="00117695"/>
    <w:rsid w:val="00122A45"/>
    <w:rsid w:val="00126238"/>
    <w:rsid w:val="00127FA3"/>
    <w:rsid w:val="00133018"/>
    <w:rsid w:val="001355AC"/>
    <w:rsid w:val="00135928"/>
    <w:rsid w:val="00141B3E"/>
    <w:rsid w:val="0014320A"/>
    <w:rsid w:val="00145688"/>
    <w:rsid w:val="00145A09"/>
    <w:rsid w:val="0014731C"/>
    <w:rsid w:val="00154B30"/>
    <w:rsid w:val="00156D79"/>
    <w:rsid w:val="0015765E"/>
    <w:rsid w:val="00160628"/>
    <w:rsid w:val="001607D1"/>
    <w:rsid w:val="00161287"/>
    <w:rsid w:val="001617AE"/>
    <w:rsid w:val="0016405E"/>
    <w:rsid w:val="0016561C"/>
    <w:rsid w:val="00171F23"/>
    <w:rsid w:val="0017238D"/>
    <w:rsid w:val="00172652"/>
    <w:rsid w:val="00174E12"/>
    <w:rsid w:val="00175701"/>
    <w:rsid w:val="00181E06"/>
    <w:rsid w:val="001847AE"/>
    <w:rsid w:val="00190938"/>
    <w:rsid w:val="00193B6D"/>
    <w:rsid w:val="001940AF"/>
    <w:rsid w:val="00194413"/>
    <w:rsid w:val="00195424"/>
    <w:rsid w:val="0019604B"/>
    <w:rsid w:val="001A1D65"/>
    <w:rsid w:val="001B1667"/>
    <w:rsid w:val="001B35A8"/>
    <w:rsid w:val="001C3851"/>
    <w:rsid w:val="001D0E83"/>
    <w:rsid w:val="001D2617"/>
    <w:rsid w:val="001D3B45"/>
    <w:rsid w:val="001D4001"/>
    <w:rsid w:val="001D65F9"/>
    <w:rsid w:val="001D69D0"/>
    <w:rsid w:val="001E0443"/>
    <w:rsid w:val="001E0E85"/>
    <w:rsid w:val="001E5E60"/>
    <w:rsid w:val="001E643F"/>
    <w:rsid w:val="001F196F"/>
    <w:rsid w:val="001F480D"/>
    <w:rsid w:val="001F7A5C"/>
    <w:rsid w:val="00200AD0"/>
    <w:rsid w:val="0020186B"/>
    <w:rsid w:val="00203F6C"/>
    <w:rsid w:val="0020512E"/>
    <w:rsid w:val="002054CA"/>
    <w:rsid w:val="00210C47"/>
    <w:rsid w:val="00211A16"/>
    <w:rsid w:val="00211BFC"/>
    <w:rsid w:val="00213FCD"/>
    <w:rsid w:val="0021416F"/>
    <w:rsid w:val="002172A1"/>
    <w:rsid w:val="00220A20"/>
    <w:rsid w:val="00221459"/>
    <w:rsid w:val="0023289F"/>
    <w:rsid w:val="00234A90"/>
    <w:rsid w:val="0023638A"/>
    <w:rsid w:val="00237272"/>
    <w:rsid w:val="0023792F"/>
    <w:rsid w:val="002407BF"/>
    <w:rsid w:val="00240FAF"/>
    <w:rsid w:val="00242085"/>
    <w:rsid w:val="00244762"/>
    <w:rsid w:val="0024480F"/>
    <w:rsid w:val="002458E3"/>
    <w:rsid w:val="002569C2"/>
    <w:rsid w:val="00261D73"/>
    <w:rsid w:val="002626C4"/>
    <w:rsid w:val="00270233"/>
    <w:rsid w:val="0027531B"/>
    <w:rsid w:val="0027650F"/>
    <w:rsid w:val="002776BE"/>
    <w:rsid w:val="00281B7D"/>
    <w:rsid w:val="00283217"/>
    <w:rsid w:val="0028343A"/>
    <w:rsid w:val="0028538E"/>
    <w:rsid w:val="00294BC4"/>
    <w:rsid w:val="00296233"/>
    <w:rsid w:val="00297D72"/>
    <w:rsid w:val="002A02EA"/>
    <w:rsid w:val="002A15E5"/>
    <w:rsid w:val="002A5AC7"/>
    <w:rsid w:val="002A75CD"/>
    <w:rsid w:val="002B18D0"/>
    <w:rsid w:val="002B2811"/>
    <w:rsid w:val="002B302D"/>
    <w:rsid w:val="002B58CF"/>
    <w:rsid w:val="002C2CFE"/>
    <w:rsid w:val="002C4985"/>
    <w:rsid w:val="002C77AB"/>
    <w:rsid w:val="002D1B7A"/>
    <w:rsid w:val="002E1D11"/>
    <w:rsid w:val="002E3849"/>
    <w:rsid w:val="002E63E7"/>
    <w:rsid w:val="002E73B0"/>
    <w:rsid w:val="002F63B9"/>
    <w:rsid w:val="002F7D68"/>
    <w:rsid w:val="00302FA4"/>
    <w:rsid w:val="00303741"/>
    <w:rsid w:val="003122D6"/>
    <w:rsid w:val="00313EB1"/>
    <w:rsid w:val="00314078"/>
    <w:rsid w:val="0032155E"/>
    <w:rsid w:val="003247C2"/>
    <w:rsid w:val="00325504"/>
    <w:rsid w:val="003260D2"/>
    <w:rsid w:val="003266D7"/>
    <w:rsid w:val="003300B9"/>
    <w:rsid w:val="003305DF"/>
    <w:rsid w:val="003310AD"/>
    <w:rsid w:val="00332861"/>
    <w:rsid w:val="00340772"/>
    <w:rsid w:val="00353214"/>
    <w:rsid w:val="00355BD1"/>
    <w:rsid w:val="00356D92"/>
    <w:rsid w:val="003571CC"/>
    <w:rsid w:val="00361318"/>
    <w:rsid w:val="003626DA"/>
    <w:rsid w:val="00365E2F"/>
    <w:rsid w:val="00367250"/>
    <w:rsid w:val="00367556"/>
    <w:rsid w:val="00367912"/>
    <w:rsid w:val="003711AA"/>
    <w:rsid w:val="003725E8"/>
    <w:rsid w:val="00373142"/>
    <w:rsid w:val="00373C9F"/>
    <w:rsid w:val="0037454C"/>
    <w:rsid w:val="00374734"/>
    <w:rsid w:val="00374EE3"/>
    <w:rsid w:val="00376119"/>
    <w:rsid w:val="0037698E"/>
    <w:rsid w:val="00377132"/>
    <w:rsid w:val="003816A3"/>
    <w:rsid w:val="00382E33"/>
    <w:rsid w:val="00385F29"/>
    <w:rsid w:val="00390510"/>
    <w:rsid w:val="00390923"/>
    <w:rsid w:val="00392BB7"/>
    <w:rsid w:val="00393AD8"/>
    <w:rsid w:val="00395806"/>
    <w:rsid w:val="00396768"/>
    <w:rsid w:val="003970CC"/>
    <w:rsid w:val="00397E2B"/>
    <w:rsid w:val="003A2EA2"/>
    <w:rsid w:val="003A7716"/>
    <w:rsid w:val="003B07B4"/>
    <w:rsid w:val="003B12C9"/>
    <w:rsid w:val="003B173E"/>
    <w:rsid w:val="003B1B8E"/>
    <w:rsid w:val="003B2908"/>
    <w:rsid w:val="003B50DE"/>
    <w:rsid w:val="003B6889"/>
    <w:rsid w:val="003C1A7E"/>
    <w:rsid w:val="003C2489"/>
    <w:rsid w:val="003C701F"/>
    <w:rsid w:val="003D057D"/>
    <w:rsid w:val="003D10F5"/>
    <w:rsid w:val="003D1137"/>
    <w:rsid w:val="003D2948"/>
    <w:rsid w:val="003D3535"/>
    <w:rsid w:val="003D3647"/>
    <w:rsid w:val="003D372A"/>
    <w:rsid w:val="003D49D0"/>
    <w:rsid w:val="003E3054"/>
    <w:rsid w:val="003E4829"/>
    <w:rsid w:val="003E6330"/>
    <w:rsid w:val="003E6435"/>
    <w:rsid w:val="003E680A"/>
    <w:rsid w:val="003E7223"/>
    <w:rsid w:val="003E7B55"/>
    <w:rsid w:val="003E7B56"/>
    <w:rsid w:val="003F1551"/>
    <w:rsid w:val="003F5ED6"/>
    <w:rsid w:val="003F6515"/>
    <w:rsid w:val="00401EA8"/>
    <w:rsid w:val="00402300"/>
    <w:rsid w:val="00405BD3"/>
    <w:rsid w:val="00406100"/>
    <w:rsid w:val="00412BD5"/>
    <w:rsid w:val="004146EC"/>
    <w:rsid w:val="00416E4B"/>
    <w:rsid w:val="00421834"/>
    <w:rsid w:val="00422C62"/>
    <w:rsid w:val="00425166"/>
    <w:rsid w:val="00426FC5"/>
    <w:rsid w:val="00427C90"/>
    <w:rsid w:val="00430621"/>
    <w:rsid w:val="0043198E"/>
    <w:rsid w:val="004320A2"/>
    <w:rsid w:val="004324AE"/>
    <w:rsid w:val="00432BFE"/>
    <w:rsid w:val="00432D4C"/>
    <w:rsid w:val="00433076"/>
    <w:rsid w:val="004345D6"/>
    <w:rsid w:val="00436AA1"/>
    <w:rsid w:val="00444011"/>
    <w:rsid w:val="0044522D"/>
    <w:rsid w:val="00445D09"/>
    <w:rsid w:val="00451CB6"/>
    <w:rsid w:val="00451D8D"/>
    <w:rsid w:val="0045328D"/>
    <w:rsid w:val="00454F01"/>
    <w:rsid w:val="00455A19"/>
    <w:rsid w:val="00457836"/>
    <w:rsid w:val="0046043B"/>
    <w:rsid w:val="00460BA2"/>
    <w:rsid w:val="00461AAA"/>
    <w:rsid w:val="00466C7C"/>
    <w:rsid w:val="00467877"/>
    <w:rsid w:val="00467A06"/>
    <w:rsid w:val="00470024"/>
    <w:rsid w:val="0047042F"/>
    <w:rsid w:val="00476859"/>
    <w:rsid w:val="00480058"/>
    <w:rsid w:val="0048305A"/>
    <w:rsid w:val="00485424"/>
    <w:rsid w:val="00486583"/>
    <w:rsid w:val="00487881"/>
    <w:rsid w:val="004946DA"/>
    <w:rsid w:val="00495ACD"/>
    <w:rsid w:val="004A02BA"/>
    <w:rsid w:val="004A222D"/>
    <w:rsid w:val="004A3C71"/>
    <w:rsid w:val="004A482C"/>
    <w:rsid w:val="004A61C5"/>
    <w:rsid w:val="004A639D"/>
    <w:rsid w:val="004A6837"/>
    <w:rsid w:val="004A7FD0"/>
    <w:rsid w:val="004B0FC4"/>
    <w:rsid w:val="004B15A8"/>
    <w:rsid w:val="004B248F"/>
    <w:rsid w:val="004B3350"/>
    <w:rsid w:val="004B3EB8"/>
    <w:rsid w:val="004B4F3D"/>
    <w:rsid w:val="004B6182"/>
    <w:rsid w:val="004C0EE4"/>
    <w:rsid w:val="004D22A7"/>
    <w:rsid w:val="004D28BA"/>
    <w:rsid w:val="004D2C8E"/>
    <w:rsid w:val="004D3197"/>
    <w:rsid w:val="004D44CB"/>
    <w:rsid w:val="004E0D42"/>
    <w:rsid w:val="004E44BD"/>
    <w:rsid w:val="004E560C"/>
    <w:rsid w:val="004E5C38"/>
    <w:rsid w:val="004E6049"/>
    <w:rsid w:val="004F0F61"/>
    <w:rsid w:val="004F315C"/>
    <w:rsid w:val="004F7130"/>
    <w:rsid w:val="005001A3"/>
    <w:rsid w:val="00500557"/>
    <w:rsid w:val="00511C40"/>
    <w:rsid w:val="005144E0"/>
    <w:rsid w:val="005160D1"/>
    <w:rsid w:val="00517BEC"/>
    <w:rsid w:val="0052097F"/>
    <w:rsid w:val="00520F57"/>
    <w:rsid w:val="005257E4"/>
    <w:rsid w:val="00526AA8"/>
    <w:rsid w:val="005308A7"/>
    <w:rsid w:val="00532E2A"/>
    <w:rsid w:val="0054202E"/>
    <w:rsid w:val="005428E8"/>
    <w:rsid w:val="00542912"/>
    <w:rsid w:val="0054321D"/>
    <w:rsid w:val="00545446"/>
    <w:rsid w:val="0054687A"/>
    <w:rsid w:val="00547E24"/>
    <w:rsid w:val="00550315"/>
    <w:rsid w:val="005549CD"/>
    <w:rsid w:val="0055522E"/>
    <w:rsid w:val="00555D8D"/>
    <w:rsid w:val="00561FE5"/>
    <w:rsid w:val="00562A49"/>
    <w:rsid w:val="00567503"/>
    <w:rsid w:val="00575A85"/>
    <w:rsid w:val="00575B6A"/>
    <w:rsid w:val="00576C76"/>
    <w:rsid w:val="00576F1C"/>
    <w:rsid w:val="005809A3"/>
    <w:rsid w:val="0058222E"/>
    <w:rsid w:val="005830B4"/>
    <w:rsid w:val="005835B9"/>
    <w:rsid w:val="00583E01"/>
    <w:rsid w:val="00585453"/>
    <w:rsid w:val="005862F0"/>
    <w:rsid w:val="00592DCD"/>
    <w:rsid w:val="0059362D"/>
    <w:rsid w:val="00597401"/>
    <w:rsid w:val="0059755C"/>
    <w:rsid w:val="00597DAF"/>
    <w:rsid w:val="005B0FD3"/>
    <w:rsid w:val="005B2B74"/>
    <w:rsid w:val="005B3049"/>
    <w:rsid w:val="005B4685"/>
    <w:rsid w:val="005C1106"/>
    <w:rsid w:val="005C2FA2"/>
    <w:rsid w:val="005C3CC5"/>
    <w:rsid w:val="005C3E39"/>
    <w:rsid w:val="005C5F21"/>
    <w:rsid w:val="005C768C"/>
    <w:rsid w:val="005D0A07"/>
    <w:rsid w:val="005D29ED"/>
    <w:rsid w:val="005D68C3"/>
    <w:rsid w:val="005E18CF"/>
    <w:rsid w:val="005E1B1E"/>
    <w:rsid w:val="005E5C37"/>
    <w:rsid w:val="005F010B"/>
    <w:rsid w:val="005F022D"/>
    <w:rsid w:val="005F1C53"/>
    <w:rsid w:val="005F219A"/>
    <w:rsid w:val="005F3DCA"/>
    <w:rsid w:val="005F4602"/>
    <w:rsid w:val="005F4C19"/>
    <w:rsid w:val="00600E8E"/>
    <w:rsid w:val="006020D8"/>
    <w:rsid w:val="006036BB"/>
    <w:rsid w:val="0060375B"/>
    <w:rsid w:val="006102BF"/>
    <w:rsid w:val="00616A07"/>
    <w:rsid w:val="006201C0"/>
    <w:rsid w:val="006201CC"/>
    <w:rsid w:val="00620A3F"/>
    <w:rsid w:val="00620D6D"/>
    <w:rsid w:val="006246EF"/>
    <w:rsid w:val="00627850"/>
    <w:rsid w:val="0063034C"/>
    <w:rsid w:val="006303A5"/>
    <w:rsid w:val="00631485"/>
    <w:rsid w:val="00633C8D"/>
    <w:rsid w:val="00634565"/>
    <w:rsid w:val="00634CE1"/>
    <w:rsid w:val="00636E03"/>
    <w:rsid w:val="00637983"/>
    <w:rsid w:val="00641755"/>
    <w:rsid w:val="00642051"/>
    <w:rsid w:val="0064326A"/>
    <w:rsid w:val="00645528"/>
    <w:rsid w:val="00645B9A"/>
    <w:rsid w:val="00645BB1"/>
    <w:rsid w:val="0064664D"/>
    <w:rsid w:val="00646AE8"/>
    <w:rsid w:val="0064763A"/>
    <w:rsid w:val="006511F8"/>
    <w:rsid w:val="006516FE"/>
    <w:rsid w:val="00654685"/>
    <w:rsid w:val="0065628C"/>
    <w:rsid w:val="006564B5"/>
    <w:rsid w:val="0066173C"/>
    <w:rsid w:val="00663BEB"/>
    <w:rsid w:val="006658F2"/>
    <w:rsid w:val="0067260B"/>
    <w:rsid w:val="00672957"/>
    <w:rsid w:val="0067534B"/>
    <w:rsid w:val="00675907"/>
    <w:rsid w:val="0067743E"/>
    <w:rsid w:val="0068132D"/>
    <w:rsid w:val="00684236"/>
    <w:rsid w:val="00686B77"/>
    <w:rsid w:val="00687DB8"/>
    <w:rsid w:val="00692156"/>
    <w:rsid w:val="006939A6"/>
    <w:rsid w:val="0069492F"/>
    <w:rsid w:val="0069684C"/>
    <w:rsid w:val="006A1A5F"/>
    <w:rsid w:val="006A1FD1"/>
    <w:rsid w:val="006A2346"/>
    <w:rsid w:val="006A2DCA"/>
    <w:rsid w:val="006A3D58"/>
    <w:rsid w:val="006A7C54"/>
    <w:rsid w:val="006B02D8"/>
    <w:rsid w:val="006B0CD5"/>
    <w:rsid w:val="006B308E"/>
    <w:rsid w:val="006B385E"/>
    <w:rsid w:val="006B4BF4"/>
    <w:rsid w:val="006B4CB8"/>
    <w:rsid w:val="006B6589"/>
    <w:rsid w:val="006C1774"/>
    <w:rsid w:val="006C65D7"/>
    <w:rsid w:val="006D0A53"/>
    <w:rsid w:val="006D104E"/>
    <w:rsid w:val="006D2168"/>
    <w:rsid w:val="006D523B"/>
    <w:rsid w:val="006D6F55"/>
    <w:rsid w:val="006D734B"/>
    <w:rsid w:val="006E3B48"/>
    <w:rsid w:val="006E3E46"/>
    <w:rsid w:val="006E3F4C"/>
    <w:rsid w:val="006F089A"/>
    <w:rsid w:val="006F11D5"/>
    <w:rsid w:val="006F1311"/>
    <w:rsid w:val="006F2831"/>
    <w:rsid w:val="006F2F71"/>
    <w:rsid w:val="006F3A9A"/>
    <w:rsid w:val="006F61AA"/>
    <w:rsid w:val="00702D71"/>
    <w:rsid w:val="0070688B"/>
    <w:rsid w:val="007108DF"/>
    <w:rsid w:val="007142E4"/>
    <w:rsid w:val="007152C7"/>
    <w:rsid w:val="00715CC4"/>
    <w:rsid w:val="00717E3D"/>
    <w:rsid w:val="00721F02"/>
    <w:rsid w:val="007263C2"/>
    <w:rsid w:val="007267F3"/>
    <w:rsid w:val="00733785"/>
    <w:rsid w:val="00733EF2"/>
    <w:rsid w:val="00734733"/>
    <w:rsid w:val="0074714B"/>
    <w:rsid w:val="00750323"/>
    <w:rsid w:val="0075160F"/>
    <w:rsid w:val="0075598F"/>
    <w:rsid w:val="007631BE"/>
    <w:rsid w:val="00763565"/>
    <w:rsid w:val="00764CC5"/>
    <w:rsid w:val="00767B7A"/>
    <w:rsid w:val="00770708"/>
    <w:rsid w:val="00771B4C"/>
    <w:rsid w:val="007728D1"/>
    <w:rsid w:val="00773C9F"/>
    <w:rsid w:val="00773FB4"/>
    <w:rsid w:val="007760BE"/>
    <w:rsid w:val="00782505"/>
    <w:rsid w:val="0078294E"/>
    <w:rsid w:val="00782CA9"/>
    <w:rsid w:val="007845ED"/>
    <w:rsid w:val="007900E7"/>
    <w:rsid w:val="0079084B"/>
    <w:rsid w:val="0079206E"/>
    <w:rsid w:val="007A193B"/>
    <w:rsid w:val="007A3056"/>
    <w:rsid w:val="007B14D3"/>
    <w:rsid w:val="007B39E1"/>
    <w:rsid w:val="007B3A0F"/>
    <w:rsid w:val="007B3BCF"/>
    <w:rsid w:val="007B560B"/>
    <w:rsid w:val="007B5C04"/>
    <w:rsid w:val="007B5EAA"/>
    <w:rsid w:val="007C318C"/>
    <w:rsid w:val="007C37BE"/>
    <w:rsid w:val="007C3EED"/>
    <w:rsid w:val="007C4FC8"/>
    <w:rsid w:val="007D1719"/>
    <w:rsid w:val="007D501F"/>
    <w:rsid w:val="007D5B3A"/>
    <w:rsid w:val="007E140C"/>
    <w:rsid w:val="007E43FA"/>
    <w:rsid w:val="007E7025"/>
    <w:rsid w:val="007E7FA8"/>
    <w:rsid w:val="007F31CF"/>
    <w:rsid w:val="007F7AEC"/>
    <w:rsid w:val="00800411"/>
    <w:rsid w:val="00800A5B"/>
    <w:rsid w:val="00801CB9"/>
    <w:rsid w:val="00802070"/>
    <w:rsid w:val="008040C3"/>
    <w:rsid w:val="00804A82"/>
    <w:rsid w:val="008058FE"/>
    <w:rsid w:val="00805FFB"/>
    <w:rsid w:val="00810D3A"/>
    <w:rsid w:val="0081139B"/>
    <w:rsid w:val="00811C5A"/>
    <w:rsid w:val="00820751"/>
    <w:rsid w:val="00821303"/>
    <w:rsid w:val="00830BC5"/>
    <w:rsid w:val="008312AA"/>
    <w:rsid w:val="00833314"/>
    <w:rsid w:val="00833424"/>
    <w:rsid w:val="00837B6A"/>
    <w:rsid w:val="008425DF"/>
    <w:rsid w:val="0084407E"/>
    <w:rsid w:val="008507E8"/>
    <w:rsid w:val="008523C7"/>
    <w:rsid w:val="008534CF"/>
    <w:rsid w:val="008546C4"/>
    <w:rsid w:val="008567C0"/>
    <w:rsid w:val="00860DFD"/>
    <w:rsid w:val="0086199C"/>
    <w:rsid w:val="00861DED"/>
    <w:rsid w:val="008626F1"/>
    <w:rsid w:val="00862815"/>
    <w:rsid w:val="008711CE"/>
    <w:rsid w:val="00872A57"/>
    <w:rsid w:val="008760C5"/>
    <w:rsid w:val="00881C53"/>
    <w:rsid w:val="00882362"/>
    <w:rsid w:val="00882AA8"/>
    <w:rsid w:val="00883E6E"/>
    <w:rsid w:val="008872C8"/>
    <w:rsid w:val="00890FFE"/>
    <w:rsid w:val="00893C17"/>
    <w:rsid w:val="00894BB6"/>
    <w:rsid w:val="008978E7"/>
    <w:rsid w:val="008A0D40"/>
    <w:rsid w:val="008A19C5"/>
    <w:rsid w:val="008B0D1A"/>
    <w:rsid w:val="008B3264"/>
    <w:rsid w:val="008B37C7"/>
    <w:rsid w:val="008B5023"/>
    <w:rsid w:val="008B5253"/>
    <w:rsid w:val="008B668A"/>
    <w:rsid w:val="008B6F9B"/>
    <w:rsid w:val="008C077E"/>
    <w:rsid w:val="008C0D5C"/>
    <w:rsid w:val="008C3355"/>
    <w:rsid w:val="008C3419"/>
    <w:rsid w:val="008C3AE7"/>
    <w:rsid w:val="008C5D08"/>
    <w:rsid w:val="008D0A98"/>
    <w:rsid w:val="008D20AB"/>
    <w:rsid w:val="008D2E02"/>
    <w:rsid w:val="008D3619"/>
    <w:rsid w:val="008D5729"/>
    <w:rsid w:val="008D579B"/>
    <w:rsid w:val="008D6F17"/>
    <w:rsid w:val="008E1893"/>
    <w:rsid w:val="008E4E34"/>
    <w:rsid w:val="008E50A6"/>
    <w:rsid w:val="008E52A4"/>
    <w:rsid w:val="008E6D2D"/>
    <w:rsid w:val="008E72A4"/>
    <w:rsid w:val="008E78A0"/>
    <w:rsid w:val="008F7351"/>
    <w:rsid w:val="009014C3"/>
    <w:rsid w:val="00905779"/>
    <w:rsid w:val="009110CF"/>
    <w:rsid w:val="009120B4"/>
    <w:rsid w:val="00912A37"/>
    <w:rsid w:val="00913965"/>
    <w:rsid w:val="009152E6"/>
    <w:rsid w:val="00916700"/>
    <w:rsid w:val="00925D32"/>
    <w:rsid w:val="00925D47"/>
    <w:rsid w:val="00926844"/>
    <w:rsid w:val="00926E86"/>
    <w:rsid w:val="00930151"/>
    <w:rsid w:val="009321BB"/>
    <w:rsid w:val="00932634"/>
    <w:rsid w:val="009327C8"/>
    <w:rsid w:val="00933D50"/>
    <w:rsid w:val="00934772"/>
    <w:rsid w:val="00936582"/>
    <w:rsid w:val="00937B14"/>
    <w:rsid w:val="009401FD"/>
    <w:rsid w:val="00941E13"/>
    <w:rsid w:val="00950432"/>
    <w:rsid w:val="009537F2"/>
    <w:rsid w:val="0095473B"/>
    <w:rsid w:val="00954C74"/>
    <w:rsid w:val="0096098C"/>
    <w:rsid w:val="00960A89"/>
    <w:rsid w:val="00967E51"/>
    <w:rsid w:val="00972645"/>
    <w:rsid w:val="00975E7D"/>
    <w:rsid w:val="00977476"/>
    <w:rsid w:val="009827E6"/>
    <w:rsid w:val="00984CFA"/>
    <w:rsid w:val="00987CD9"/>
    <w:rsid w:val="00992627"/>
    <w:rsid w:val="009A250F"/>
    <w:rsid w:val="009A3E47"/>
    <w:rsid w:val="009A3F1C"/>
    <w:rsid w:val="009A6A68"/>
    <w:rsid w:val="009A7B60"/>
    <w:rsid w:val="009B0F77"/>
    <w:rsid w:val="009B20FF"/>
    <w:rsid w:val="009B63B6"/>
    <w:rsid w:val="009C00B4"/>
    <w:rsid w:val="009C0267"/>
    <w:rsid w:val="009C1162"/>
    <w:rsid w:val="009C43E8"/>
    <w:rsid w:val="009C65E2"/>
    <w:rsid w:val="009D000C"/>
    <w:rsid w:val="009D163A"/>
    <w:rsid w:val="009D335D"/>
    <w:rsid w:val="009D5311"/>
    <w:rsid w:val="009E5F42"/>
    <w:rsid w:val="009E7CA6"/>
    <w:rsid w:val="009E7DB0"/>
    <w:rsid w:val="009F233D"/>
    <w:rsid w:val="009F2A70"/>
    <w:rsid w:val="00A0482B"/>
    <w:rsid w:val="00A05EEA"/>
    <w:rsid w:val="00A06486"/>
    <w:rsid w:val="00A13ABD"/>
    <w:rsid w:val="00A244A3"/>
    <w:rsid w:val="00A27F5B"/>
    <w:rsid w:val="00A32D9C"/>
    <w:rsid w:val="00A32F5A"/>
    <w:rsid w:val="00A338D8"/>
    <w:rsid w:val="00A37DAF"/>
    <w:rsid w:val="00A406CD"/>
    <w:rsid w:val="00A41E5E"/>
    <w:rsid w:val="00A41F10"/>
    <w:rsid w:val="00A457C9"/>
    <w:rsid w:val="00A51D5F"/>
    <w:rsid w:val="00A52706"/>
    <w:rsid w:val="00A529CD"/>
    <w:rsid w:val="00A555BC"/>
    <w:rsid w:val="00A55875"/>
    <w:rsid w:val="00A55C4E"/>
    <w:rsid w:val="00A56945"/>
    <w:rsid w:val="00A56A42"/>
    <w:rsid w:val="00A56AF0"/>
    <w:rsid w:val="00A56DDE"/>
    <w:rsid w:val="00A632DC"/>
    <w:rsid w:val="00A6336E"/>
    <w:rsid w:val="00A642D1"/>
    <w:rsid w:val="00A64B69"/>
    <w:rsid w:val="00A70EB9"/>
    <w:rsid w:val="00A71D4D"/>
    <w:rsid w:val="00A72550"/>
    <w:rsid w:val="00A731BA"/>
    <w:rsid w:val="00A7402D"/>
    <w:rsid w:val="00A82ABA"/>
    <w:rsid w:val="00A840E1"/>
    <w:rsid w:val="00A85196"/>
    <w:rsid w:val="00A85D98"/>
    <w:rsid w:val="00A932FB"/>
    <w:rsid w:val="00A95E50"/>
    <w:rsid w:val="00AA093B"/>
    <w:rsid w:val="00AA5216"/>
    <w:rsid w:val="00AA7048"/>
    <w:rsid w:val="00AB28F3"/>
    <w:rsid w:val="00AB3E04"/>
    <w:rsid w:val="00AB51C7"/>
    <w:rsid w:val="00AB52E5"/>
    <w:rsid w:val="00AB5933"/>
    <w:rsid w:val="00AB70EC"/>
    <w:rsid w:val="00AC4045"/>
    <w:rsid w:val="00AC6F19"/>
    <w:rsid w:val="00AC75C0"/>
    <w:rsid w:val="00AD07FC"/>
    <w:rsid w:val="00AD0978"/>
    <w:rsid w:val="00AD1233"/>
    <w:rsid w:val="00AD19C9"/>
    <w:rsid w:val="00AD5DF5"/>
    <w:rsid w:val="00AD746F"/>
    <w:rsid w:val="00AD7C32"/>
    <w:rsid w:val="00AE0EBD"/>
    <w:rsid w:val="00AE1E31"/>
    <w:rsid w:val="00AE647B"/>
    <w:rsid w:val="00AE7403"/>
    <w:rsid w:val="00AE7492"/>
    <w:rsid w:val="00AF0391"/>
    <w:rsid w:val="00AF27EF"/>
    <w:rsid w:val="00AF28D2"/>
    <w:rsid w:val="00AF3B1C"/>
    <w:rsid w:val="00AF4A13"/>
    <w:rsid w:val="00AF761A"/>
    <w:rsid w:val="00B02364"/>
    <w:rsid w:val="00B035FF"/>
    <w:rsid w:val="00B054B4"/>
    <w:rsid w:val="00B05BD3"/>
    <w:rsid w:val="00B1163E"/>
    <w:rsid w:val="00B12694"/>
    <w:rsid w:val="00B1286E"/>
    <w:rsid w:val="00B27240"/>
    <w:rsid w:val="00B30351"/>
    <w:rsid w:val="00B33144"/>
    <w:rsid w:val="00B344F6"/>
    <w:rsid w:val="00B348DA"/>
    <w:rsid w:val="00B35153"/>
    <w:rsid w:val="00B360CD"/>
    <w:rsid w:val="00B36E29"/>
    <w:rsid w:val="00B45B64"/>
    <w:rsid w:val="00B45DF6"/>
    <w:rsid w:val="00B46021"/>
    <w:rsid w:val="00B463BD"/>
    <w:rsid w:val="00B518F7"/>
    <w:rsid w:val="00B523E4"/>
    <w:rsid w:val="00B56556"/>
    <w:rsid w:val="00B64AE2"/>
    <w:rsid w:val="00B65329"/>
    <w:rsid w:val="00B67344"/>
    <w:rsid w:val="00B723C6"/>
    <w:rsid w:val="00B74BDA"/>
    <w:rsid w:val="00B754A1"/>
    <w:rsid w:val="00B760B2"/>
    <w:rsid w:val="00B76A44"/>
    <w:rsid w:val="00B76B7D"/>
    <w:rsid w:val="00B77C74"/>
    <w:rsid w:val="00B807E0"/>
    <w:rsid w:val="00B8268D"/>
    <w:rsid w:val="00B82883"/>
    <w:rsid w:val="00B8474B"/>
    <w:rsid w:val="00B84913"/>
    <w:rsid w:val="00B8706E"/>
    <w:rsid w:val="00B90529"/>
    <w:rsid w:val="00B91162"/>
    <w:rsid w:val="00B93836"/>
    <w:rsid w:val="00B953D1"/>
    <w:rsid w:val="00B96598"/>
    <w:rsid w:val="00BA06CE"/>
    <w:rsid w:val="00BA2788"/>
    <w:rsid w:val="00BA738D"/>
    <w:rsid w:val="00BA7542"/>
    <w:rsid w:val="00BB5971"/>
    <w:rsid w:val="00BB60B9"/>
    <w:rsid w:val="00BC0711"/>
    <w:rsid w:val="00BC0E87"/>
    <w:rsid w:val="00BC27D8"/>
    <w:rsid w:val="00BC344C"/>
    <w:rsid w:val="00BC473B"/>
    <w:rsid w:val="00BC56EF"/>
    <w:rsid w:val="00BC6731"/>
    <w:rsid w:val="00BC7FE5"/>
    <w:rsid w:val="00BD3653"/>
    <w:rsid w:val="00BD78C3"/>
    <w:rsid w:val="00BE4E64"/>
    <w:rsid w:val="00BE5B22"/>
    <w:rsid w:val="00BE7F29"/>
    <w:rsid w:val="00BF4A4C"/>
    <w:rsid w:val="00BF7FCA"/>
    <w:rsid w:val="00C015C0"/>
    <w:rsid w:val="00C02FE7"/>
    <w:rsid w:val="00C03558"/>
    <w:rsid w:val="00C03EBF"/>
    <w:rsid w:val="00C044ED"/>
    <w:rsid w:val="00C06912"/>
    <w:rsid w:val="00C0760B"/>
    <w:rsid w:val="00C117B0"/>
    <w:rsid w:val="00C11AA1"/>
    <w:rsid w:val="00C1359E"/>
    <w:rsid w:val="00C13F0B"/>
    <w:rsid w:val="00C1427F"/>
    <w:rsid w:val="00C21BF6"/>
    <w:rsid w:val="00C262CE"/>
    <w:rsid w:val="00C3155E"/>
    <w:rsid w:val="00C322EA"/>
    <w:rsid w:val="00C35418"/>
    <w:rsid w:val="00C36E45"/>
    <w:rsid w:val="00C3777A"/>
    <w:rsid w:val="00C37C1B"/>
    <w:rsid w:val="00C4070E"/>
    <w:rsid w:val="00C42AC5"/>
    <w:rsid w:val="00C43FD4"/>
    <w:rsid w:val="00C51073"/>
    <w:rsid w:val="00C514B7"/>
    <w:rsid w:val="00C526CE"/>
    <w:rsid w:val="00C55492"/>
    <w:rsid w:val="00C55CDB"/>
    <w:rsid w:val="00C55FA1"/>
    <w:rsid w:val="00C57D1F"/>
    <w:rsid w:val="00C57EE0"/>
    <w:rsid w:val="00C611F5"/>
    <w:rsid w:val="00C63E03"/>
    <w:rsid w:val="00C674A2"/>
    <w:rsid w:val="00C67B99"/>
    <w:rsid w:val="00C7023B"/>
    <w:rsid w:val="00C74BAC"/>
    <w:rsid w:val="00C754E8"/>
    <w:rsid w:val="00C76029"/>
    <w:rsid w:val="00C763F2"/>
    <w:rsid w:val="00C77641"/>
    <w:rsid w:val="00C77AC9"/>
    <w:rsid w:val="00C827B1"/>
    <w:rsid w:val="00C84A13"/>
    <w:rsid w:val="00C85C55"/>
    <w:rsid w:val="00C864C4"/>
    <w:rsid w:val="00C909A7"/>
    <w:rsid w:val="00C90C22"/>
    <w:rsid w:val="00C925C5"/>
    <w:rsid w:val="00C92D7B"/>
    <w:rsid w:val="00C9439E"/>
    <w:rsid w:val="00C970C7"/>
    <w:rsid w:val="00C9771A"/>
    <w:rsid w:val="00C97FCF"/>
    <w:rsid w:val="00CA3EB9"/>
    <w:rsid w:val="00CA67AA"/>
    <w:rsid w:val="00CB1107"/>
    <w:rsid w:val="00CB4117"/>
    <w:rsid w:val="00CB7C20"/>
    <w:rsid w:val="00CC03B2"/>
    <w:rsid w:val="00CC097D"/>
    <w:rsid w:val="00CC49D7"/>
    <w:rsid w:val="00CD2CA3"/>
    <w:rsid w:val="00CD4A20"/>
    <w:rsid w:val="00CD4B8B"/>
    <w:rsid w:val="00CD4D23"/>
    <w:rsid w:val="00CD50B1"/>
    <w:rsid w:val="00CD5158"/>
    <w:rsid w:val="00CD528F"/>
    <w:rsid w:val="00CD53E2"/>
    <w:rsid w:val="00CD5F4D"/>
    <w:rsid w:val="00CD7950"/>
    <w:rsid w:val="00CE0E66"/>
    <w:rsid w:val="00CE1639"/>
    <w:rsid w:val="00CE358F"/>
    <w:rsid w:val="00CE4AB6"/>
    <w:rsid w:val="00CE6183"/>
    <w:rsid w:val="00CF4340"/>
    <w:rsid w:val="00CF5C18"/>
    <w:rsid w:val="00CF6583"/>
    <w:rsid w:val="00CF67E0"/>
    <w:rsid w:val="00CF7F10"/>
    <w:rsid w:val="00D03036"/>
    <w:rsid w:val="00D036AE"/>
    <w:rsid w:val="00D10341"/>
    <w:rsid w:val="00D13BA1"/>
    <w:rsid w:val="00D207AF"/>
    <w:rsid w:val="00D23469"/>
    <w:rsid w:val="00D23556"/>
    <w:rsid w:val="00D2404D"/>
    <w:rsid w:val="00D24079"/>
    <w:rsid w:val="00D244B4"/>
    <w:rsid w:val="00D25B0A"/>
    <w:rsid w:val="00D25C2E"/>
    <w:rsid w:val="00D27BA6"/>
    <w:rsid w:val="00D306FF"/>
    <w:rsid w:val="00D31995"/>
    <w:rsid w:val="00D3257C"/>
    <w:rsid w:val="00D36470"/>
    <w:rsid w:val="00D37F1C"/>
    <w:rsid w:val="00D41827"/>
    <w:rsid w:val="00D4394F"/>
    <w:rsid w:val="00D44DA4"/>
    <w:rsid w:val="00D452B0"/>
    <w:rsid w:val="00D4549A"/>
    <w:rsid w:val="00D46CEF"/>
    <w:rsid w:val="00D537B3"/>
    <w:rsid w:val="00D538A5"/>
    <w:rsid w:val="00D53F5F"/>
    <w:rsid w:val="00D570C2"/>
    <w:rsid w:val="00D649B9"/>
    <w:rsid w:val="00D64C1E"/>
    <w:rsid w:val="00D65F96"/>
    <w:rsid w:val="00D663B5"/>
    <w:rsid w:val="00D66AA6"/>
    <w:rsid w:val="00D70874"/>
    <w:rsid w:val="00D7169E"/>
    <w:rsid w:val="00D72538"/>
    <w:rsid w:val="00D74631"/>
    <w:rsid w:val="00D754B9"/>
    <w:rsid w:val="00D8065B"/>
    <w:rsid w:val="00D81461"/>
    <w:rsid w:val="00D81793"/>
    <w:rsid w:val="00D82842"/>
    <w:rsid w:val="00D86289"/>
    <w:rsid w:val="00D86939"/>
    <w:rsid w:val="00D9393F"/>
    <w:rsid w:val="00D9486D"/>
    <w:rsid w:val="00DA177D"/>
    <w:rsid w:val="00DA333D"/>
    <w:rsid w:val="00DA709F"/>
    <w:rsid w:val="00DB122D"/>
    <w:rsid w:val="00DB74DE"/>
    <w:rsid w:val="00DB7954"/>
    <w:rsid w:val="00DC0F9B"/>
    <w:rsid w:val="00DC2FAB"/>
    <w:rsid w:val="00DC3F47"/>
    <w:rsid w:val="00DC64B4"/>
    <w:rsid w:val="00DD1A8A"/>
    <w:rsid w:val="00DD1E84"/>
    <w:rsid w:val="00DD2367"/>
    <w:rsid w:val="00DD33D7"/>
    <w:rsid w:val="00DD3845"/>
    <w:rsid w:val="00DD75AE"/>
    <w:rsid w:val="00DE1367"/>
    <w:rsid w:val="00DE56AD"/>
    <w:rsid w:val="00DE6838"/>
    <w:rsid w:val="00DF145C"/>
    <w:rsid w:val="00DF5465"/>
    <w:rsid w:val="00DF7557"/>
    <w:rsid w:val="00DF78E1"/>
    <w:rsid w:val="00E005C1"/>
    <w:rsid w:val="00E01310"/>
    <w:rsid w:val="00E01777"/>
    <w:rsid w:val="00E01F5B"/>
    <w:rsid w:val="00E04182"/>
    <w:rsid w:val="00E045F5"/>
    <w:rsid w:val="00E051CF"/>
    <w:rsid w:val="00E07D4A"/>
    <w:rsid w:val="00E1196A"/>
    <w:rsid w:val="00E137BD"/>
    <w:rsid w:val="00E139F7"/>
    <w:rsid w:val="00E14ABC"/>
    <w:rsid w:val="00E21C19"/>
    <w:rsid w:val="00E21D18"/>
    <w:rsid w:val="00E21F6A"/>
    <w:rsid w:val="00E224A8"/>
    <w:rsid w:val="00E233BF"/>
    <w:rsid w:val="00E243F4"/>
    <w:rsid w:val="00E2464F"/>
    <w:rsid w:val="00E2529A"/>
    <w:rsid w:val="00E25D74"/>
    <w:rsid w:val="00E3321C"/>
    <w:rsid w:val="00E349C8"/>
    <w:rsid w:val="00E42061"/>
    <w:rsid w:val="00E43691"/>
    <w:rsid w:val="00E437A7"/>
    <w:rsid w:val="00E43961"/>
    <w:rsid w:val="00E44399"/>
    <w:rsid w:val="00E455DA"/>
    <w:rsid w:val="00E467A7"/>
    <w:rsid w:val="00E51D36"/>
    <w:rsid w:val="00E51DA3"/>
    <w:rsid w:val="00E57329"/>
    <w:rsid w:val="00E64487"/>
    <w:rsid w:val="00E70BC4"/>
    <w:rsid w:val="00E718EA"/>
    <w:rsid w:val="00E722D4"/>
    <w:rsid w:val="00E7429D"/>
    <w:rsid w:val="00E76B5A"/>
    <w:rsid w:val="00E8021B"/>
    <w:rsid w:val="00E81219"/>
    <w:rsid w:val="00E8414D"/>
    <w:rsid w:val="00E84727"/>
    <w:rsid w:val="00E9391A"/>
    <w:rsid w:val="00E94679"/>
    <w:rsid w:val="00E953A5"/>
    <w:rsid w:val="00E95562"/>
    <w:rsid w:val="00E966D8"/>
    <w:rsid w:val="00EA3741"/>
    <w:rsid w:val="00EA4891"/>
    <w:rsid w:val="00EA48C7"/>
    <w:rsid w:val="00EA5A46"/>
    <w:rsid w:val="00EA6966"/>
    <w:rsid w:val="00EB17B7"/>
    <w:rsid w:val="00EB1CBE"/>
    <w:rsid w:val="00EB460E"/>
    <w:rsid w:val="00EB6119"/>
    <w:rsid w:val="00EB64D0"/>
    <w:rsid w:val="00EC3D4A"/>
    <w:rsid w:val="00EC5DD9"/>
    <w:rsid w:val="00EC61CE"/>
    <w:rsid w:val="00EC6252"/>
    <w:rsid w:val="00ED23DE"/>
    <w:rsid w:val="00ED30AE"/>
    <w:rsid w:val="00ED3738"/>
    <w:rsid w:val="00EE11EC"/>
    <w:rsid w:val="00EE2215"/>
    <w:rsid w:val="00EF0CEA"/>
    <w:rsid w:val="00EF2EAA"/>
    <w:rsid w:val="00EF3476"/>
    <w:rsid w:val="00EF6019"/>
    <w:rsid w:val="00EF6396"/>
    <w:rsid w:val="00EF6ACC"/>
    <w:rsid w:val="00EF6BE5"/>
    <w:rsid w:val="00EF7B8B"/>
    <w:rsid w:val="00F01CC3"/>
    <w:rsid w:val="00F021DB"/>
    <w:rsid w:val="00F02331"/>
    <w:rsid w:val="00F02BC2"/>
    <w:rsid w:val="00F032DB"/>
    <w:rsid w:val="00F0438D"/>
    <w:rsid w:val="00F04DFA"/>
    <w:rsid w:val="00F05ADA"/>
    <w:rsid w:val="00F10052"/>
    <w:rsid w:val="00F101D5"/>
    <w:rsid w:val="00F11BF5"/>
    <w:rsid w:val="00F11C0B"/>
    <w:rsid w:val="00F22B7C"/>
    <w:rsid w:val="00F2403F"/>
    <w:rsid w:val="00F243A1"/>
    <w:rsid w:val="00F24A0A"/>
    <w:rsid w:val="00F24C17"/>
    <w:rsid w:val="00F24D91"/>
    <w:rsid w:val="00F271A4"/>
    <w:rsid w:val="00F31621"/>
    <w:rsid w:val="00F33F5C"/>
    <w:rsid w:val="00F36F50"/>
    <w:rsid w:val="00F37B7F"/>
    <w:rsid w:val="00F37E7C"/>
    <w:rsid w:val="00F40F29"/>
    <w:rsid w:val="00F43F4A"/>
    <w:rsid w:val="00F46238"/>
    <w:rsid w:val="00F4666F"/>
    <w:rsid w:val="00F46A15"/>
    <w:rsid w:val="00F500D0"/>
    <w:rsid w:val="00F51654"/>
    <w:rsid w:val="00F522E1"/>
    <w:rsid w:val="00F54C2E"/>
    <w:rsid w:val="00F564F5"/>
    <w:rsid w:val="00F5748B"/>
    <w:rsid w:val="00F6017B"/>
    <w:rsid w:val="00F60698"/>
    <w:rsid w:val="00F73A94"/>
    <w:rsid w:val="00F77F9A"/>
    <w:rsid w:val="00F81439"/>
    <w:rsid w:val="00F82228"/>
    <w:rsid w:val="00F84341"/>
    <w:rsid w:val="00F8565F"/>
    <w:rsid w:val="00F929A8"/>
    <w:rsid w:val="00F9779A"/>
    <w:rsid w:val="00FA04E9"/>
    <w:rsid w:val="00FA1EDE"/>
    <w:rsid w:val="00FA4A58"/>
    <w:rsid w:val="00FB124B"/>
    <w:rsid w:val="00FB2A4C"/>
    <w:rsid w:val="00FB4C68"/>
    <w:rsid w:val="00FB65FE"/>
    <w:rsid w:val="00FB6CCE"/>
    <w:rsid w:val="00FB6DC7"/>
    <w:rsid w:val="00FB79AD"/>
    <w:rsid w:val="00FC2E3B"/>
    <w:rsid w:val="00FC498D"/>
    <w:rsid w:val="00FC4B12"/>
    <w:rsid w:val="00FC543D"/>
    <w:rsid w:val="00FC6004"/>
    <w:rsid w:val="00FC617B"/>
    <w:rsid w:val="00FD1AE1"/>
    <w:rsid w:val="00FD471F"/>
    <w:rsid w:val="00FD4DB3"/>
    <w:rsid w:val="00FD50BC"/>
    <w:rsid w:val="00FD53AD"/>
    <w:rsid w:val="00FD5D18"/>
    <w:rsid w:val="00FE0FE3"/>
    <w:rsid w:val="00FE15D3"/>
    <w:rsid w:val="00FE1795"/>
    <w:rsid w:val="00FE1895"/>
    <w:rsid w:val="00FE1C78"/>
    <w:rsid w:val="00FE582D"/>
    <w:rsid w:val="00FE5DF4"/>
    <w:rsid w:val="00FE5F52"/>
    <w:rsid w:val="00FE697D"/>
    <w:rsid w:val="00FF42A4"/>
    <w:rsid w:val="00FF6998"/>
    <w:rsid w:val="00FF7365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5:docId w15:val="{C43D369D-EB70-4819-B09F-6EAC7F28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0C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68C3"/>
    <w:pPr>
      <w:keepNext/>
      <w:widowControl w:val="0"/>
      <w:tabs>
        <w:tab w:val="left" w:pos="-720"/>
      </w:tabs>
      <w:suppressAutoHyphens/>
      <w:snapToGrid w:val="0"/>
      <w:jc w:val="center"/>
      <w:outlineLvl w:val="0"/>
    </w:pPr>
    <w:rPr>
      <w:b/>
      <w:spacing w:val="-3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60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60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8760C5"/>
  </w:style>
  <w:style w:type="paragraph" w:styleId="ListParagraph">
    <w:name w:val="List Paragraph"/>
    <w:basedOn w:val="Normal"/>
    <w:uiPriority w:val="34"/>
    <w:qFormat/>
    <w:rsid w:val="0067260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9152E6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D68C3"/>
    <w:rPr>
      <w:b/>
      <w:spacing w:val="-3"/>
      <w:sz w:val="40"/>
    </w:rPr>
  </w:style>
  <w:style w:type="paragraph" w:styleId="BodyTextIndent">
    <w:name w:val="Body Text Indent"/>
    <w:basedOn w:val="Normal"/>
    <w:link w:val="BodyTextIndentChar"/>
    <w:uiPriority w:val="99"/>
    <w:rsid w:val="005D68C3"/>
    <w:pPr>
      <w:widowControl w:val="0"/>
      <w:tabs>
        <w:tab w:val="left" w:pos="-720"/>
        <w:tab w:val="left" w:pos="0"/>
      </w:tabs>
      <w:suppressAutoHyphens/>
      <w:snapToGrid w:val="0"/>
      <w:ind w:left="720" w:hanging="720"/>
    </w:pPr>
    <w:rPr>
      <w:spacing w:val="-3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D68C3"/>
    <w:rPr>
      <w:spacing w:val="-3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5D68C3"/>
    <w:pPr>
      <w:widowControl w:val="0"/>
      <w:suppressAutoHyphens/>
      <w:snapToGrid w:val="0"/>
      <w:ind w:left="1440" w:hanging="720"/>
    </w:pPr>
    <w:rPr>
      <w:spacing w:val="-3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D68C3"/>
    <w:rPr>
      <w:spacing w:val="-3"/>
      <w:sz w:val="24"/>
    </w:rPr>
  </w:style>
  <w:style w:type="paragraph" w:styleId="BodyTextIndent3">
    <w:name w:val="Body Text Indent 3"/>
    <w:basedOn w:val="Normal"/>
    <w:link w:val="BodyTextIndent3Char"/>
    <w:unhideWhenUsed/>
    <w:rsid w:val="005D68C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68C3"/>
    <w:rPr>
      <w:sz w:val="16"/>
      <w:szCs w:val="16"/>
    </w:rPr>
  </w:style>
  <w:style w:type="paragraph" w:styleId="BodyText">
    <w:name w:val="Body Text"/>
    <w:basedOn w:val="Normal"/>
    <w:link w:val="BodyTextChar"/>
    <w:unhideWhenUsed/>
    <w:rsid w:val="005D68C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D68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1152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Schweser</Company>
  <LinksUpToDate>false</LinksUpToDate>
  <CharactersWithSpaces>7556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Kish</dc:creator>
  <cp:lastModifiedBy>Jeffrey Kish</cp:lastModifiedBy>
  <cp:revision>3</cp:revision>
  <dcterms:created xsi:type="dcterms:W3CDTF">2018-05-10T21:18:00Z</dcterms:created>
  <dcterms:modified xsi:type="dcterms:W3CDTF">2018-05-11T15:08:00Z</dcterms:modified>
</cp:coreProperties>
</file>