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7BE" w:rsidRPr="00FE1DBC" w:rsidRDefault="007C37BE" w:rsidP="007C37BE">
      <w:pPr>
        <w:widowControl w:val="0"/>
        <w:rPr>
          <w:b/>
        </w:rPr>
      </w:pPr>
    </w:p>
    <w:p w:rsidR="00B17355" w:rsidRDefault="00B17355" w:rsidP="00B17355">
      <w:pPr>
        <w:pStyle w:val="Heading1"/>
        <w:tabs>
          <w:tab w:val="clear" w:pos="-720"/>
          <w:tab w:val="left" w:pos="720"/>
        </w:tabs>
        <w:rPr>
          <w:rFonts w:ascii="Arial" w:hAnsi="Arial" w:cs="Arial"/>
          <w:sz w:val="32"/>
          <w:szCs w:val="32"/>
        </w:rPr>
      </w:pPr>
      <w:r>
        <w:rPr>
          <w:rFonts w:ascii="Arial" w:hAnsi="Arial" w:cs="Arial"/>
          <w:sz w:val="32"/>
          <w:szCs w:val="32"/>
        </w:rPr>
        <w:t>Unit 8 Outline</w:t>
      </w:r>
    </w:p>
    <w:p w:rsidR="00B17355" w:rsidRDefault="00B17355" w:rsidP="00B17355">
      <w:pPr>
        <w:suppressAutoHyphens/>
        <w:rPr>
          <w:spacing w:val="-3"/>
        </w:rPr>
      </w:pPr>
    </w:p>
    <w:p w:rsidR="00B17355" w:rsidRDefault="00B17355" w:rsidP="00B17355">
      <w:pPr>
        <w:suppressAutoHyphens/>
        <w:rPr>
          <w:spacing w:val="-3"/>
        </w:rPr>
      </w:pPr>
    </w:p>
    <w:p w:rsidR="00B17355" w:rsidRDefault="00B17355" w:rsidP="00B17355">
      <w:pPr>
        <w:suppressAutoHyphens/>
        <w:rPr>
          <w:spacing w:val="-3"/>
        </w:rPr>
      </w:pPr>
      <w:r>
        <w:rPr>
          <w:b/>
          <w:spacing w:val="-3"/>
        </w:rPr>
        <w:t xml:space="preserve">Learning Objectives </w:t>
      </w:r>
    </w:p>
    <w:p w:rsidR="00B17355" w:rsidRDefault="00B17355" w:rsidP="00B17355">
      <w:pPr>
        <w:suppressAutoHyphens/>
        <w:rPr>
          <w:spacing w:val="-3"/>
        </w:rPr>
      </w:pPr>
    </w:p>
    <w:p w:rsidR="00B17355" w:rsidRDefault="00B17355" w:rsidP="00B17355">
      <w:pPr>
        <w:suppressAutoHyphens/>
        <w:rPr>
          <w:spacing w:val="-3"/>
        </w:rPr>
      </w:pPr>
      <w:r>
        <w:rPr>
          <w:spacing w:val="-3"/>
        </w:rPr>
        <w:t xml:space="preserve">Study of </w:t>
      </w:r>
      <w:proofErr w:type="gramStart"/>
      <w:r>
        <w:rPr>
          <w:spacing w:val="-3"/>
        </w:rPr>
        <w:t>this  unit</w:t>
      </w:r>
      <w:proofErr w:type="gramEnd"/>
      <w:r>
        <w:rPr>
          <w:spacing w:val="-3"/>
        </w:rPr>
        <w:t xml:space="preserve"> should enable the student to</w:t>
      </w:r>
    </w:p>
    <w:p w:rsidR="00B17355" w:rsidRDefault="00B17355" w:rsidP="00B17355">
      <w:pPr>
        <w:widowControl w:val="0"/>
        <w:numPr>
          <w:ilvl w:val="0"/>
          <w:numId w:val="49"/>
        </w:numPr>
        <w:tabs>
          <w:tab w:val="left" w:pos="-720"/>
        </w:tabs>
        <w:suppressAutoHyphens/>
        <w:snapToGrid w:val="0"/>
        <w:rPr>
          <w:spacing w:val="-3"/>
        </w:rPr>
      </w:pPr>
      <w:r>
        <w:rPr>
          <w:spacing w:val="-3"/>
        </w:rPr>
        <w:t>identify the steps in the appraisal process;</w:t>
      </w:r>
    </w:p>
    <w:p w:rsidR="00B17355" w:rsidRDefault="00B17355" w:rsidP="00B17355">
      <w:pPr>
        <w:widowControl w:val="0"/>
        <w:numPr>
          <w:ilvl w:val="0"/>
          <w:numId w:val="49"/>
        </w:numPr>
        <w:tabs>
          <w:tab w:val="left" w:pos="-720"/>
        </w:tabs>
        <w:suppressAutoHyphens/>
        <w:snapToGrid w:val="0"/>
        <w:rPr>
          <w:spacing w:val="-3"/>
        </w:rPr>
      </w:pPr>
      <w:r>
        <w:rPr>
          <w:spacing w:val="-3"/>
        </w:rPr>
        <w:t>use the Data Bank to determine and find information;</w:t>
      </w:r>
    </w:p>
    <w:p w:rsidR="00B17355" w:rsidRDefault="00B17355" w:rsidP="00B17355">
      <w:pPr>
        <w:widowControl w:val="0"/>
        <w:numPr>
          <w:ilvl w:val="0"/>
          <w:numId w:val="49"/>
        </w:numPr>
        <w:tabs>
          <w:tab w:val="left" w:pos="-720"/>
        </w:tabs>
        <w:suppressAutoHyphens/>
        <w:snapToGrid w:val="0"/>
        <w:rPr>
          <w:spacing w:val="-3"/>
        </w:rPr>
      </w:pPr>
      <w:r>
        <w:rPr>
          <w:spacing w:val="-3"/>
        </w:rPr>
        <w:t>evaluate the characteristics of a neighborhood;</w:t>
      </w:r>
    </w:p>
    <w:p w:rsidR="00B17355" w:rsidRDefault="00B17355" w:rsidP="00B17355">
      <w:pPr>
        <w:widowControl w:val="0"/>
        <w:numPr>
          <w:ilvl w:val="0"/>
          <w:numId w:val="49"/>
        </w:numPr>
        <w:tabs>
          <w:tab w:val="left" w:pos="-720"/>
        </w:tabs>
        <w:suppressAutoHyphens/>
        <w:snapToGrid w:val="0"/>
        <w:rPr>
          <w:spacing w:val="-3"/>
        </w:rPr>
      </w:pPr>
      <w:r>
        <w:rPr>
          <w:spacing w:val="-3"/>
        </w:rPr>
        <w:t>describe the four stages in the life cycle of a neighborhood;</w:t>
      </w:r>
    </w:p>
    <w:p w:rsidR="00B17355" w:rsidRDefault="00B17355" w:rsidP="00B17355">
      <w:pPr>
        <w:widowControl w:val="0"/>
        <w:numPr>
          <w:ilvl w:val="0"/>
          <w:numId w:val="49"/>
        </w:numPr>
        <w:tabs>
          <w:tab w:val="left" w:pos="-720"/>
        </w:tabs>
        <w:suppressAutoHyphens/>
        <w:snapToGrid w:val="0"/>
        <w:rPr>
          <w:spacing w:val="-3"/>
        </w:rPr>
      </w:pPr>
      <w:r>
        <w:rPr>
          <w:spacing w:val="-3"/>
        </w:rPr>
        <w:t>complete the Neighborhood, Site, and Improvements sections of the URAR form;</w:t>
      </w:r>
    </w:p>
    <w:p w:rsidR="00B17355" w:rsidRDefault="00B17355" w:rsidP="00B17355">
      <w:pPr>
        <w:widowControl w:val="0"/>
        <w:numPr>
          <w:ilvl w:val="0"/>
          <w:numId w:val="49"/>
        </w:numPr>
        <w:tabs>
          <w:tab w:val="left" w:pos="-720"/>
        </w:tabs>
        <w:suppressAutoHyphens/>
        <w:snapToGrid w:val="0"/>
        <w:rPr>
          <w:spacing w:val="-3"/>
        </w:rPr>
      </w:pPr>
      <w:r>
        <w:rPr>
          <w:spacing w:val="-3"/>
        </w:rPr>
        <w:t xml:space="preserve">explain what is meant by an arm’s-length transaction; </w:t>
      </w:r>
    </w:p>
    <w:p w:rsidR="00B17355" w:rsidRDefault="00B17355" w:rsidP="00B17355">
      <w:pPr>
        <w:widowControl w:val="0"/>
        <w:numPr>
          <w:ilvl w:val="0"/>
          <w:numId w:val="49"/>
        </w:numPr>
        <w:tabs>
          <w:tab w:val="left" w:pos="-720"/>
        </w:tabs>
        <w:suppressAutoHyphens/>
        <w:snapToGrid w:val="0"/>
        <w:rPr>
          <w:spacing w:val="-3"/>
        </w:rPr>
      </w:pPr>
      <w:r>
        <w:rPr>
          <w:spacing w:val="-3"/>
        </w:rPr>
        <w:t>calculate the cash equivalency of a property sale; and</w:t>
      </w:r>
    </w:p>
    <w:p w:rsidR="00B17355" w:rsidRDefault="00B17355" w:rsidP="00B17355">
      <w:pPr>
        <w:widowControl w:val="0"/>
        <w:numPr>
          <w:ilvl w:val="0"/>
          <w:numId w:val="49"/>
        </w:numPr>
        <w:tabs>
          <w:tab w:val="left" w:pos="-720"/>
        </w:tabs>
        <w:suppressAutoHyphens/>
        <w:snapToGrid w:val="0"/>
        <w:rPr>
          <w:spacing w:val="-3"/>
        </w:rPr>
      </w:pPr>
      <w:proofErr w:type="gramStart"/>
      <w:r>
        <w:rPr>
          <w:spacing w:val="-3"/>
        </w:rPr>
        <w:t>explain</w:t>
      </w:r>
      <w:proofErr w:type="gramEnd"/>
      <w:r>
        <w:rPr>
          <w:spacing w:val="-3"/>
        </w:rPr>
        <w:t xml:space="preserve"> how the Uniform Appraisal Dataset affects the appraisal report. </w:t>
      </w:r>
    </w:p>
    <w:p w:rsidR="00B17355" w:rsidRDefault="00B17355" w:rsidP="00B17355">
      <w:pPr>
        <w:suppressAutoHyphens/>
        <w:rPr>
          <w:spacing w:val="-3"/>
        </w:rPr>
      </w:pPr>
    </w:p>
    <w:p w:rsidR="00B17355" w:rsidRDefault="00B17355" w:rsidP="00B17355">
      <w:pPr>
        <w:suppressAutoHyphens/>
        <w:rPr>
          <w:b/>
          <w:spacing w:val="-3"/>
        </w:rPr>
      </w:pPr>
    </w:p>
    <w:p w:rsidR="00B17355" w:rsidRDefault="00B17355" w:rsidP="00B17355">
      <w:pPr>
        <w:suppressAutoHyphens/>
        <w:rPr>
          <w:spacing w:val="-3"/>
        </w:rPr>
      </w:pPr>
      <w:r>
        <w:rPr>
          <w:b/>
          <w:spacing w:val="-3"/>
        </w:rPr>
        <w:t>Unit Outline</w:t>
      </w:r>
    </w:p>
    <w:p w:rsidR="00B17355" w:rsidRDefault="00B17355" w:rsidP="00B17355">
      <w:pPr>
        <w:suppressAutoHyphens/>
        <w:rPr>
          <w:spacing w:val="-3"/>
        </w:rPr>
      </w:pPr>
    </w:p>
    <w:p w:rsidR="00B17355" w:rsidRDefault="00B17355" w:rsidP="00B17355">
      <w:pPr>
        <w:suppressAutoHyphens/>
        <w:rPr>
          <w:spacing w:val="-3"/>
        </w:rPr>
      </w:pPr>
      <w:r>
        <w:rPr>
          <w:spacing w:val="-3"/>
        </w:rPr>
        <w:t>I.</w:t>
      </w:r>
      <w:r>
        <w:rPr>
          <w:spacing w:val="-3"/>
        </w:rPr>
        <w:tab/>
        <w:t>Overview</w:t>
      </w:r>
    </w:p>
    <w:p w:rsidR="00B17355" w:rsidRDefault="00B17355" w:rsidP="00B17355">
      <w:pPr>
        <w:suppressAutoHyphens/>
        <w:rPr>
          <w:spacing w:val="-3"/>
        </w:rPr>
      </w:pPr>
    </w:p>
    <w:p w:rsidR="00B17355" w:rsidRDefault="00B17355" w:rsidP="00B17355">
      <w:pPr>
        <w:suppressAutoHyphens/>
        <w:rPr>
          <w:spacing w:val="-3"/>
        </w:rPr>
      </w:pPr>
      <w:r>
        <w:rPr>
          <w:spacing w:val="-3"/>
        </w:rPr>
        <w:t>II.</w:t>
      </w:r>
      <w:r>
        <w:rPr>
          <w:spacing w:val="-3"/>
        </w:rPr>
        <w:tab/>
        <w:t>Step 1:  Define the Problem</w:t>
      </w:r>
    </w:p>
    <w:p w:rsidR="00B17355" w:rsidRDefault="00B17355" w:rsidP="00B17355">
      <w:pPr>
        <w:suppressAutoHyphens/>
        <w:ind w:firstLine="720"/>
        <w:rPr>
          <w:spacing w:val="-3"/>
        </w:rPr>
      </w:pPr>
      <w:r>
        <w:rPr>
          <w:spacing w:val="-3"/>
        </w:rPr>
        <w:t>A.</w:t>
      </w:r>
      <w:r>
        <w:rPr>
          <w:spacing w:val="-3"/>
        </w:rPr>
        <w:tab/>
        <w:t xml:space="preserve">The appraiser must abide by </w:t>
      </w:r>
      <w:r>
        <w:rPr>
          <w:i/>
          <w:spacing w:val="-3"/>
        </w:rPr>
        <w:t>USPAP</w:t>
      </w:r>
      <w:r>
        <w:rPr>
          <w:spacing w:val="-3"/>
        </w:rPr>
        <w:t>'s Competency Rule</w:t>
      </w:r>
    </w:p>
    <w:p w:rsidR="00B17355" w:rsidRDefault="00B17355" w:rsidP="00B17355">
      <w:pPr>
        <w:suppressAutoHyphens/>
        <w:ind w:firstLine="720"/>
        <w:rPr>
          <w:spacing w:val="-3"/>
        </w:rPr>
      </w:pPr>
      <w:r>
        <w:rPr>
          <w:spacing w:val="-3"/>
        </w:rPr>
        <w:t>B.</w:t>
      </w:r>
      <w:r>
        <w:rPr>
          <w:spacing w:val="-3"/>
        </w:rPr>
        <w:tab/>
        <w:t>The appraiser must</w:t>
      </w:r>
    </w:p>
    <w:p w:rsidR="00B17355" w:rsidRDefault="00B17355" w:rsidP="00B17355">
      <w:pPr>
        <w:suppressAutoHyphens/>
        <w:ind w:left="2160" w:hanging="720"/>
        <w:rPr>
          <w:spacing w:val="-3"/>
        </w:rPr>
      </w:pPr>
      <w:r>
        <w:rPr>
          <w:spacing w:val="-3"/>
        </w:rPr>
        <w:t>1.</w:t>
      </w:r>
      <w:r>
        <w:rPr>
          <w:spacing w:val="-3"/>
        </w:rPr>
        <w:tab/>
        <w:t>Identify the subject property by its mailing address and by its precise legal description</w:t>
      </w:r>
    </w:p>
    <w:p w:rsidR="00B17355" w:rsidRDefault="00B17355" w:rsidP="00B17355">
      <w:pPr>
        <w:suppressAutoHyphens/>
        <w:rPr>
          <w:spacing w:val="-3"/>
        </w:rPr>
      </w:pPr>
      <w:r>
        <w:rPr>
          <w:spacing w:val="-3"/>
        </w:rPr>
        <w:tab/>
      </w:r>
      <w:r>
        <w:rPr>
          <w:spacing w:val="-3"/>
        </w:rPr>
        <w:tab/>
        <w:t>2.</w:t>
      </w:r>
      <w:r>
        <w:rPr>
          <w:spacing w:val="-3"/>
        </w:rPr>
        <w:tab/>
        <w:t>Identify the property rights to be appraised</w:t>
      </w:r>
    </w:p>
    <w:p w:rsidR="00B17355" w:rsidRDefault="00B17355" w:rsidP="00B17355">
      <w:pPr>
        <w:suppressAutoHyphens/>
        <w:rPr>
          <w:spacing w:val="-3"/>
        </w:rPr>
      </w:pPr>
      <w:r>
        <w:rPr>
          <w:spacing w:val="-3"/>
        </w:rPr>
        <w:tab/>
      </w:r>
      <w:r>
        <w:rPr>
          <w:spacing w:val="-3"/>
        </w:rPr>
        <w:tab/>
        <w:t>3.</w:t>
      </w:r>
      <w:r>
        <w:rPr>
          <w:spacing w:val="-3"/>
        </w:rPr>
        <w:tab/>
        <w:t>Identify the client and other intended users of the report</w:t>
      </w:r>
    </w:p>
    <w:p w:rsidR="00B17355" w:rsidRDefault="00B17355" w:rsidP="00B17355">
      <w:pPr>
        <w:suppressAutoHyphens/>
        <w:rPr>
          <w:spacing w:val="-3"/>
        </w:rPr>
      </w:pPr>
      <w:r>
        <w:rPr>
          <w:spacing w:val="-3"/>
        </w:rPr>
        <w:tab/>
      </w:r>
      <w:r>
        <w:rPr>
          <w:spacing w:val="-3"/>
        </w:rPr>
        <w:tab/>
        <w:t>4.</w:t>
      </w:r>
      <w:r>
        <w:rPr>
          <w:spacing w:val="-3"/>
        </w:rPr>
        <w:tab/>
        <w:t>Identify the intended use of the report</w:t>
      </w:r>
    </w:p>
    <w:p w:rsidR="00B17355" w:rsidRDefault="00B17355" w:rsidP="00B17355">
      <w:pPr>
        <w:suppressAutoHyphens/>
        <w:ind w:left="2160" w:hanging="720"/>
        <w:rPr>
          <w:spacing w:val="-3"/>
        </w:rPr>
      </w:pPr>
      <w:r>
        <w:rPr>
          <w:spacing w:val="-3"/>
        </w:rPr>
        <w:t>5.</w:t>
      </w:r>
      <w:r>
        <w:rPr>
          <w:spacing w:val="-3"/>
        </w:rPr>
        <w:tab/>
        <w:t>Define the value sought—most often the market value for a prospective sale or loan</w:t>
      </w:r>
    </w:p>
    <w:p w:rsidR="00B17355" w:rsidRDefault="00B17355" w:rsidP="00B17355">
      <w:pPr>
        <w:suppressAutoHyphens/>
        <w:ind w:left="2160" w:hanging="720"/>
        <w:rPr>
          <w:spacing w:val="-3"/>
        </w:rPr>
      </w:pPr>
      <w:r>
        <w:rPr>
          <w:spacing w:val="-3"/>
        </w:rPr>
        <w:t>6.</w:t>
      </w:r>
      <w:r>
        <w:rPr>
          <w:spacing w:val="-3"/>
        </w:rPr>
        <w:tab/>
        <w:t>Specify the effective date of the appraisal—usually a date near or on the day the property is inspected</w:t>
      </w:r>
    </w:p>
    <w:p w:rsidR="00B17355" w:rsidRDefault="00B17355" w:rsidP="00B17355">
      <w:pPr>
        <w:suppressAutoHyphens/>
        <w:ind w:left="2160" w:hanging="720"/>
        <w:rPr>
          <w:spacing w:val="-3"/>
        </w:rPr>
      </w:pPr>
      <w:r>
        <w:rPr>
          <w:spacing w:val="-3"/>
        </w:rPr>
        <w:t>7.</w:t>
      </w:r>
      <w:r>
        <w:rPr>
          <w:spacing w:val="-3"/>
        </w:rPr>
        <w:tab/>
        <w:t>Determine any condition limiting the scope of use of the appraisal</w:t>
      </w:r>
    </w:p>
    <w:p w:rsidR="00B17355" w:rsidRDefault="00B17355" w:rsidP="00B17355">
      <w:pPr>
        <w:suppressAutoHyphens/>
        <w:ind w:firstLine="720"/>
        <w:rPr>
          <w:spacing w:val="-3"/>
        </w:rPr>
      </w:pPr>
      <w:r>
        <w:rPr>
          <w:spacing w:val="-3"/>
        </w:rPr>
        <w:t>C.</w:t>
      </w:r>
      <w:r>
        <w:rPr>
          <w:spacing w:val="-3"/>
        </w:rPr>
        <w:tab/>
        <w:t>Property Rights Conveyed</w:t>
      </w:r>
    </w:p>
    <w:p w:rsidR="00B17355" w:rsidRDefault="00B17355" w:rsidP="00B17355">
      <w:pPr>
        <w:suppressAutoHyphens/>
        <w:ind w:left="2160" w:hanging="720"/>
        <w:rPr>
          <w:spacing w:val="-3"/>
        </w:rPr>
      </w:pPr>
      <w:r>
        <w:rPr>
          <w:spacing w:val="-3"/>
        </w:rPr>
        <w:t xml:space="preserve">1. </w:t>
      </w:r>
      <w:r>
        <w:rPr>
          <w:spacing w:val="-3"/>
        </w:rPr>
        <w:tab/>
        <w:t>Majority of residential appraisals are of property held in fee simple ownership</w:t>
      </w:r>
    </w:p>
    <w:p w:rsidR="00B17355" w:rsidRDefault="00B17355" w:rsidP="00B17355">
      <w:pPr>
        <w:suppressAutoHyphens/>
        <w:ind w:left="2160" w:hanging="720"/>
        <w:rPr>
          <w:spacing w:val="-3"/>
        </w:rPr>
      </w:pPr>
      <w:r>
        <w:rPr>
          <w:spacing w:val="-3"/>
        </w:rPr>
        <w:t>2.</w:t>
      </w:r>
      <w:r>
        <w:rPr>
          <w:spacing w:val="-3"/>
        </w:rPr>
        <w:tab/>
        <w:t>Mineral rights are frequently conveyed separately</w:t>
      </w:r>
    </w:p>
    <w:p w:rsidR="00B17355" w:rsidRDefault="00B17355" w:rsidP="00B17355">
      <w:pPr>
        <w:suppressAutoHyphens/>
        <w:ind w:left="2160" w:hanging="720"/>
        <w:rPr>
          <w:spacing w:val="-3"/>
        </w:rPr>
      </w:pPr>
      <w:r>
        <w:rPr>
          <w:spacing w:val="-3"/>
        </w:rPr>
        <w:t>3.</w:t>
      </w:r>
      <w:r>
        <w:rPr>
          <w:spacing w:val="-3"/>
        </w:rPr>
        <w:tab/>
        <w:t>Air rights may be transferred to allow development of commercial property</w:t>
      </w:r>
    </w:p>
    <w:p w:rsidR="00B17355" w:rsidRDefault="00B17355" w:rsidP="00B17355">
      <w:pPr>
        <w:suppressAutoHyphens/>
        <w:ind w:left="2160" w:hanging="720"/>
        <w:rPr>
          <w:spacing w:val="-3"/>
        </w:rPr>
      </w:pPr>
      <w:r>
        <w:rPr>
          <w:spacing w:val="-3"/>
        </w:rPr>
        <w:t xml:space="preserve">4. </w:t>
      </w:r>
      <w:r>
        <w:rPr>
          <w:spacing w:val="-3"/>
        </w:rPr>
        <w:tab/>
        <w:t>Easement creates benefit to owner of dominant tenement and detriment to owner of servient tenement</w:t>
      </w:r>
    </w:p>
    <w:p w:rsidR="00B17355" w:rsidRDefault="00B17355" w:rsidP="00B17355">
      <w:pPr>
        <w:suppressAutoHyphens/>
        <w:ind w:left="2160" w:hanging="720"/>
        <w:rPr>
          <w:spacing w:val="-3"/>
        </w:rPr>
      </w:pPr>
      <w:r>
        <w:rPr>
          <w:spacing w:val="-3"/>
        </w:rPr>
        <w:t>5.</w:t>
      </w:r>
      <w:r>
        <w:rPr>
          <w:spacing w:val="-3"/>
        </w:rPr>
        <w:tab/>
        <w:t>Leased fee estate is retained by lessor (landlord) while lessee (tenant) has leasehold estate, which has value when scheduled (contract) rent is lower than market rent</w:t>
      </w:r>
    </w:p>
    <w:p w:rsidR="00B17355" w:rsidRDefault="00B17355" w:rsidP="00B17355">
      <w:pPr>
        <w:pStyle w:val="Heading2"/>
        <w:rPr>
          <w:szCs w:val="24"/>
        </w:rPr>
      </w:pPr>
    </w:p>
    <w:p w:rsidR="00B17355" w:rsidRDefault="00B17355" w:rsidP="00B17355">
      <w:pPr>
        <w:pStyle w:val="Heading2"/>
        <w:rPr>
          <w:szCs w:val="24"/>
        </w:rPr>
      </w:pPr>
      <w:r>
        <w:rPr>
          <w:szCs w:val="24"/>
        </w:rPr>
        <w:t>Exercise 8-1</w:t>
      </w:r>
    </w:p>
    <w:p w:rsidR="00B17355" w:rsidRDefault="00B17355" w:rsidP="00B17355"/>
    <w:p w:rsidR="00B17355" w:rsidRDefault="00B17355" w:rsidP="00B17355">
      <w:pPr>
        <w:pStyle w:val="BodyTextIndent"/>
        <w:tabs>
          <w:tab w:val="clear" w:pos="-720"/>
          <w:tab w:val="clear" w:pos="0"/>
          <w:tab w:val="left" w:pos="720"/>
        </w:tabs>
        <w:ind w:left="0" w:firstLine="0"/>
        <w:rPr>
          <w:szCs w:val="24"/>
        </w:rPr>
      </w:pPr>
      <w:r>
        <w:rPr>
          <w:szCs w:val="24"/>
        </w:rPr>
        <w:t>(The exercises in this unit and unit 12 trace the progress of a typical appraisal using the sales comparison approach.)</w:t>
      </w:r>
    </w:p>
    <w:p w:rsidR="00B17355" w:rsidRDefault="00B17355" w:rsidP="00B17355">
      <w:pPr>
        <w:suppressAutoHyphens/>
        <w:rPr>
          <w:spacing w:val="-3"/>
        </w:rPr>
      </w:pPr>
    </w:p>
    <w:p w:rsidR="00B17355" w:rsidRDefault="00B17355" w:rsidP="00B17355">
      <w:pPr>
        <w:suppressAutoHyphens/>
        <w:ind w:left="720" w:hanging="720"/>
        <w:rPr>
          <w:spacing w:val="-3"/>
        </w:rPr>
      </w:pPr>
      <w:r>
        <w:rPr>
          <w:spacing w:val="-3"/>
        </w:rPr>
        <w:t>III.</w:t>
      </w:r>
      <w:r>
        <w:rPr>
          <w:spacing w:val="-3"/>
        </w:rPr>
        <w:tab/>
        <w:t xml:space="preserve">Determine the Scope of Work—encompasses the amount and type of information researched and the analysis applied in the appraisal development process </w:t>
      </w:r>
    </w:p>
    <w:p w:rsidR="00B17355" w:rsidRDefault="00B17355" w:rsidP="00B17355">
      <w:pPr>
        <w:suppressAutoHyphens/>
        <w:rPr>
          <w:spacing w:val="-3"/>
        </w:rPr>
      </w:pPr>
      <w:r>
        <w:rPr>
          <w:spacing w:val="-3"/>
        </w:rPr>
        <w:t xml:space="preserve"> </w:t>
      </w:r>
    </w:p>
    <w:p w:rsidR="00B17355" w:rsidRDefault="00691D32" w:rsidP="00B17355">
      <w:pPr>
        <w:suppressAutoHyphens/>
        <w:rPr>
          <w:spacing w:val="-3"/>
        </w:rPr>
      </w:pPr>
      <w:r>
        <w:rPr>
          <w:spacing w:val="-3"/>
        </w:rPr>
        <w:t>IV.</w:t>
      </w:r>
      <w:r>
        <w:rPr>
          <w:spacing w:val="-3"/>
        </w:rPr>
        <w:tab/>
        <w:t xml:space="preserve">Gather, Record, </w:t>
      </w:r>
      <w:bookmarkStart w:id="0" w:name="_GoBack"/>
      <w:bookmarkEnd w:id="0"/>
      <w:r w:rsidR="00B17355">
        <w:rPr>
          <w:spacing w:val="-3"/>
        </w:rPr>
        <w:t>Verify, and Analyze the Necessary Data</w:t>
      </w:r>
    </w:p>
    <w:p w:rsidR="00B17355" w:rsidRDefault="00B17355" w:rsidP="00B17355">
      <w:pPr>
        <w:suppressAutoHyphens/>
        <w:ind w:left="1440" w:hanging="720"/>
        <w:rPr>
          <w:spacing w:val="-3"/>
        </w:rPr>
      </w:pPr>
      <w:r>
        <w:rPr>
          <w:spacing w:val="-3"/>
        </w:rPr>
        <w:t>A.</w:t>
      </w:r>
      <w:r>
        <w:rPr>
          <w:spacing w:val="-3"/>
        </w:rPr>
        <w:tab/>
        <w:t>General data on the geographic and economic features of the nation, region, city, and neighborhood</w:t>
      </w:r>
    </w:p>
    <w:p w:rsidR="00B17355" w:rsidRDefault="00B17355" w:rsidP="00B17355">
      <w:pPr>
        <w:suppressAutoHyphens/>
        <w:ind w:left="1440" w:hanging="720"/>
        <w:rPr>
          <w:spacing w:val="-3"/>
        </w:rPr>
      </w:pPr>
      <w:r>
        <w:rPr>
          <w:spacing w:val="-3"/>
        </w:rPr>
        <w:t>B.</w:t>
      </w:r>
      <w:r>
        <w:rPr>
          <w:spacing w:val="-3"/>
        </w:rPr>
        <w:tab/>
        <w:t>Specific data on the subject site and improvements—including a detailed physical description</w:t>
      </w:r>
    </w:p>
    <w:p w:rsidR="00B17355" w:rsidRDefault="00B17355" w:rsidP="00B17355">
      <w:pPr>
        <w:suppressAutoHyphens/>
        <w:ind w:left="1440" w:hanging="720"/>
        <w:rPr>
          <w:spacing w:val="-3"/>
        </w:rPr>
      </w:pPr>
      <w:r>
        <w:rPr>
          <w:spacing w:val="-3"/>
        </w:rPr>
        <w:t>C.</w:t>
      </w:r>
      <w:r>
        <w:rPr>
          <w:spacing w:val="-3"/>
        </w:rPr>
        <w:tab/>
        <w:t>Sales data on comparable properties—to apply the sales comparison approach</w:t>
      </w:r>
    </w:p>
    <w:p w:rsidR="00B17355" w:rsidRDefault="00B17355" w:rsidP="00B17355">
      <w:pPr>
        <w:suppressAutoHyphens/>
        <w:ind w:left="1440" w:hanging="720"/>
        <w:rPr>
          <w:spacing w:val="-3"/>
        </w:rPr>
      </w:pPr>
      <w:r>
        <w:rPr>
          <w:spacing w:val="-3"/>
        </w:rPr>
        <w:t>D.</w:t>
      </w:r>
      <w:r>
        <w:rPr>
          <w:spacing w:val="-3"/>
        </w:rPr>
        <w:tab/>
        <w:t>Cost data on construction of a like property and accrued depreciation data on the subject property—to apply the cost approach</w:t>
      </w:r>
    </w:p>
    <w:p w:rsidR="00B17355" w:rsidRDefault="00B17355" w:rsidP="00B17355">
      <w:pPr>
        <w:suppressAutoHyphens/>
        <w:ind w:left="1440" w:hanging="720"/>
        <w:rPr>
          <w:spacing w:val="-3"/>
        </w:rPr>
      </w:pPr>
      <w:r>
        <w:rPr>
          <w:spacing w:val="-3"/>
        </w:rPr>
        <w:t>E.</w:t>
      </w:r>
      <w:r>
        <w:rPr>
          <w:spacing w:val="-3"/>
        </w:rPr>
        <w:tab/>
        <w:t>Income and expense data from properties similar to the subject—to apply the income capitalization approach; sales and income data from properties similar to the subject that have been sold in the same market area and were rented at the time of sale—to apply the GRM method, a form of income approach for residential properties</w:t>
      </w:r>
    </w:p>
    <w:p w:rsidR="00B17355" w:rsidRDefault="00B17355" w:rsidP="00B17355">
      <w:pPr>
        <w:suppressAutoHyphens/>
        <w:ind w:left="1440" w:hanging="720"/>
        <w:rPr>
          <w:spacing w:val="-3"/>
        </w:rPr>
      </w:pPr>
      <w:r>
        <w:rPr>
          <w:spacing w:val="-3"/>
        </w:rPr>
        <w:t>F.</w:t>
      </w:r>
      <w:r>
        <w:rPr>
          <w:spacing w:val="-3"/>
        </w:rPr>
        <w:tab/>
        <w:t>The type of property being appraised dictates the emphasis to be placed on the types of data collected</w:t>
      </w:r>
    </w:p>
    <w:p w:rsidR="00B17355" w:rsidRDefault="00B17355" w:rsidP="00B17355">
      <w:pPr>
        <w:suppressAutoHyphens/>
        <w:ind w:left="1440" w:hanging="720"/>
        <w:rPr>
          <w:spacing w:val="-3"/>
        </w:rPr>
      </w:pPr>
      <w:r>
        <w:rPr>
          <w:spacing w:val="-3"/>
        </w:rPr>
        <w:t>G.</w:t>
      </w:r>
      <w:r>
        <w:rPr>
          <w:spacing w:val="-3"/>
        </w:rPr>
        <w:tab/>
        <w:t>Uniform Appraisal Dataset—requirements developed by Fannie Mae and Freddie Mac apply to conventional mortgage loans sold to Fannie Mae and Freddie Mac</w:t>
      </w:r>
    </w:p>
    <w:p w:rsidR="00B17355" w:rsidRDefault="00B17355" w:rsidP="00B17355">
      <w:pPr>
        <w:suppressAutoHyphens/>
        <w:rPr>
          <w:spacing w:val="-3"/>
        </w:rPr>
      </w:pPr>
    </w:p>
    <w:p w:rsidR="00B17355" w:rsidRDefault="00B17355" w:rsidP="00B17355">
      <w:pPr>
        <w:widowControl w:val="0"/>
        <w:numPr>
          <w:ilvl w:val="0"/>
          <w:numId w:val="50"/>
        </w:numPr>
        <w:tabs>
          <w:tab w:val="left" w:pos="-720"/>
        </w:tabs>
        <w:suppressAutoHyphens/>
        <w:snapToGrid w:val="0"/>
        <w:ind w:left="720"/>
        <w:rPr>
          <w:spacing w:val="-3"/>
        </w:rPr>
      </w:pPr>
      <w:r>
        <w:rPr>
          <w:spacing w:val="-3"/>
        </w:rPr>
        <w:t xml:space="preserve">The Data Bank (Figure 8.1)—helps the appraiser determine the types of information required for an appraisal and where the information can be found </w:t>
      </w:r>
    </w:p>
    <w:p w:rsidR="00B17355" w:rsidRDefault="00B17355" w:rsidP="00B17355">
      <w:pPr>
        <w:suppressAutoHyphens/>
        <w:ind w:left="1440" w:hanging="720"/>
        <w:rPr>
          <w:spacing w:val="-3"/>
        </w:rPr>
      </w:pPr>
      <w:r>
        <w:rPr>
          <w:spacing w:val="-3"/>
        </w:rPr>
        <w:t>A.</w:t>
      </w:r>
      <w:r>
        <w:rPr>
          <w:spacing w:val="-3"/>
        </w:rPr>
        <w:tab/>
        <w:t>Surfing the Net—most federal, state, and local government agencies now available via the internet—Appendix</w:t>
      </w:r>
    </w:p>
    <w:p w:rsidR="00B17355" w:rsidRDefault="00B17355" w:rsidP="00B17355">
      <w:pPr>
        <w:suppressAutoHyphens/>
        <w:ind w:left="1440" w:hanging="720"/>
        <w:rPr>
          <w:spacing w:val="-3"/>
        </w:rPr>
      </w:pPr>
      <w:r>
        <w:rPr>
          <w:spacing w:val="-3"/>
        </w:rPr>
        <w:t>B.</w:t>
      </w:r>
      <w:r>
        <w:rPr>
          <w:spacing w:val="-3"/>
        </w:rPr>
        <w:tab/>
        <w:t>The Data Source List—sources of appraisal information</w:t>
      </w:r>
    </w:p>
    <w:p w:rsidR="00B17355" w:rsidRDefault="00B17355" w:rsidP="00B17355">
      <w:pPr>
        <w:suppressAutoHyphens/>
        <w:ind w:left="1440" w:hanging="720"/>
        <w:rPr>
          <w:spacing w:val="-3"/>
        </w:rPr>
      </w:pPr>
      <w:r>
        <w:rPr>
          <w:spacing w:val="-3"/>
        </w:rPr>
        <w:t>C.</w:t>
      </w:r>
      <w:r>
        <w:rPr>
          <w:spacing w:val="-3"/>
        </w:rPr>
        <w:tab/>
        <w:t>Kinds of data needed—lists types of data needed in each step of the appraisal process, with cross-references to sources</w:t>
      </w:r>
    </w:p>
    <w:p w:rsidR="00B17355" w:rsidRDefault="00B17355" w:rsidP="00B17355">
      <w:pPr>
        <w:pStyle w:val="BodyTextIndent2"/>
        <w:ind w:left="2160"/>
        <w:rPr>
          <w:szCs w:val="24"/>
        </w:rPr>
      </w:pPr>
      <w:r>
        <w:rPr>
          <w:szCs w:val="24"/>
        </w:rPr>
        <w:t>1.</w:t>
      </w:r>
      <w:r>
        <w:rPr>
          <w:szCs w:val="24"/>
        </w:rPr>
        <w:tab/>
        <w:t>National and regional trends—the real estate marketplace is strongly influenced by national and regional matters</w:t>
      </w:r>
    </w:p>
    <w:p w:rsidR="00B17355" w:rsidRDefault="00B17355" w:rsidP="00B17355">
      <w:pPr>
        <w:suppressAutoHyphens/>
        <w:ind w:left="2160" w:hanging="720"/>
        <w:rPr>
          <w:spacing w:val="-3"/>
        </w:rPr>
      </w:pPr>
      <w:r>
        <w:rPr>
          <w:spacing w:val="-3"/>
        </w:rPr>
        <w:t>2.</w:t>
      </w:r>
      <w:r>
        <w:rPr>
          <w:spacing w:val="-3"/>
        </w:rPr>
        <w:tab/>
        <w:t>Economic base—level of business activity in a community—communities with a stable economic base are most likely to thrive under any conditions</w:t>
      </w:r>
    </w:p>
    <w:p w:rsidR="00B17355" w:rsidRDefault="00B17355" w:rsidP="00B17355">
      <w:pPr>
        <w:suppressAutoHyphens/>
        <w:ind w:left="2160" w:hanging="720"/>
        <w:rPr>
          <w:spacing w:val="-3"/>
        </w:rPr>
      </w:pPr>
      <w:r>
        <w:rPr>
          <w:spacing w:val="-3"/>
        </w:rPr>
        <w:t>3.</w:t>
      </w:r>
      <w:r>
        <w:rPr>
          <w:spacing w:val="-3"/>
        </w:rPr>
        <w:tab/>
        <w:t>Local area and neighborhood—access to shopping, schools, and places of employment are all factors that make one area or neighborhood more desirable than another—boundaries of a neighborhood also are important in determining whether other properties can be considered "comparable" to the subject property</w:t>
      </w:r>
    </w:p>
    <w:p w:rsidR="00B17355" w:rsidRDefault="00B17355" w:rsidP="00B17355">
      <w:pPr>
        <w:suppressAutoHyphens/>
        <w:ind w:left="2160" w:hanging="720"/>
        <w:rPr>
          <w:spacing w:val="-3"/>
        </w:rPr>
      </w:pPr>
      <w:r>
        <w:rPr>
          <w:spacing w:val="-3"/>
        </w:rPr>
        <w:t>4.</w:t>
      </w:r>
      <w:r>
        <w:rPr>
          <w:spacing w:val="-3"/>
        </w:rPr>
        <w:tab/>
        <w:t>Site and improvements</w:t>
      </w:r>
    </w:p>
    <w:p w:rsidR="00B17355" w:rsidRDefault="00B17355" w:rsidP="00B17355">
      <w:pPr>
        <w:tabs>
          <w:tab w:val="left" w:pos="-720"/>
        </w:tabs>
        <w:suppressAutoHyphens/>
        <w:ind w:left="2880" w:hanging="720"/>
        <w:rPr>
          <w:spacing w:val="-3"/>
        </w:rPr>
      </w:pPr>
      <w:r>
        <w:rPr>
          <w:spacing w:val="-3"/>
        </w:rPr>
        <w:t>a.</w:t>
      </w:r>
      <w:r>
        <w:rPr>
          <w:spacing w:val="-3"/>
        </w:rPr>
        <w:tab/>
        <w:t>Assemblage—process of combining adjacent lots</w:t>
      </w:r>
    </w:p>
    <w:p w:rsidR="00B17355" w:rsidRDefault="00B17355" w:rsidP="00B17355">
      <w:pPr>
        <w:tabs>
          <w:tab w:val="left" w:pos="-720"/>
        </w:tabs>
        <w:suppressAutoHyphens/>
        <w:ind w:left="2880" w:hanging="720"/>
        <w:rPr>
          <w:spacing w:val="-3"/>
        </w:rPr>
      </w:pPr>
      <w:r>
        <w:rPr>
          <w:spacing w:val="-3"/>
        </w:rPr>
        <w:lastRenderedPageBreak/>
        <w:t>b.</w:t>
      </w:r>
      <w:r>
        <w:rPr>
          <w:spacing w:val="-3"/>
        </w:rPr>
        <w:tab/>
      </w:r>
      <w:proofErr w:type="spellStart"/>
      <w:r>
        <w:rPr>
          <w:spacing w:val="-3"/>
        </w:rPr>
        <w:t>Plottage</w:t>
      </w:r>
      <w:proofErr w:type="spellEnd"/>
      <w:r>
        <w:rPr>
          <w:spacing w:val="-3"/>
        </w:rPr>
        <w:t xml:space="preserve">—increase in value that may result from a group of adjacent properties when they are combined into one property </w:t>
      </w:r>
    </w:p>
    <w:p w:rsidR="00B17355" w:rsidRDefault="00B17355" w:rsidP="00B17355">
      <w:pPr>
        <w:tabs>
          <w:tab w:val="left" w:pos="-720"/>
        </w:tabs>
        <w:suppressAutoHyphens/>
        <w:ind w:left="2880" w:hanging="720"/>
        <w:rPr>
          <w:spacing w:val="-3"/>
        </w:rPr>
      </w:pPr>
      <w:r>
        <w:rPr>
          <w:spacing w:val="-3"/>
        </w:rPr>
        <w:t>c.</w:t>
      </w:r>
      <w:r>
        <w:rPr>
          <w:spacing w:val="-3"/>
        </w:rPr>
        <w:tab/>
        <w:t>Highest and best use study should take into account the site's present zoning and existing structures</w:t>
      </w:r>
    </w:p>
    <w:p w:rsidR="00B17355" w:rsidRDefault="00B17355" w:rsidP="00B17355">
      <w:pPr>
        <w:pStyle w:val="Heading2"/>
        <w:rPr>
          <w:szCs w:val="24"/>
        </w:rPr>
      </w:pPr>
    </w:p>
    <w:p w:rsidR="00B17355" w:rsidRDefault="00B17355" w:rsidP="00B17355">
      <w:pPr>
        <w:pStyle w:val="Heading2"/>
        <w:rPr>
          <w:szCs w:val="24"/>
        </w:rPr>
      </w:pPr>
      <w:r>
        <w:rPr>
          <w:szCs w:val="24"/>
        </w:rPr>
        <w:t>Exercise 8-2</w:t>
      </w:r>
    </w:p>
    <w:p w:rsidR="00B17355" w:rsidRDefault="00B17355" w:rsidP="00B17355">
      <w:pPr>
        <w:suppressAutoHyphens/>
        <w:rPr>
          <w:spacing w:val="-3"/>
        </w:rPr>
      </w:pPr>
    </w:p>
    <w:p w:rsidR="00B17355" w:rsidRDefault="00B17355" w:rsidP="00B17355">
      <w:pPr>
        <w:suppressAutoHyphens/>
        <w:rPr>
          <w:spacing w:val="-3"/>
        </w:rPr>
      </w:pPr>
      <w:r>
        <w:rPr>
          <w:spacing w:val="-3"/>
        </w:rPr>
        <w:t>VI.</w:t>
      </w:r>
      <w:r>
        <w:rPr>
          <w:spacing w:val="-3"/>
        </w:rPr>
        <w:tab/>
        <w:t>Data Forms</w:t>
      </w:r>
    </w:p>
    <w:p w:rsidR="00B17355" w:rsidRDefault="00B17355" w:rsidP="00B17355">
      <w:pPr>
        <w:pStyle w:val="BodyTextIndent3"/>
        <w:spacing w:after="0"/>
        <w:ind w:left="1440" w:hanging="720"/>
        <w:rPr>
          <w:sz w:val="24"/>
          <w:szCs w:val="24"/>
        </w:rPr>
      </w:pPr>
      <w:r>
        <w:rPr>
          <w:sz w:val="24"/>
          <w:szCs w:val="24"/>
        </w:rPr>
        <w:t>A.</w:t>
      </w:r>
      <w:r>
        <w:rPr>
          <w:sz w:val="24"/>
          <w:szCs w:val="24"/>
        </w:rPr>
        <w:tab/>
        <w:t>Neighborhood Data—Neighborhood section of the URAR (Figure 8.2) helps the appraiser gather some of the basic information needed for every appraisal report, including</w:t>
      </w:r>
    </w:p>
    <w:p w:rsidR="00B17355" w:rsidRDefault="00B17355" w:rsidP="00B17355">
      <w:pPr>
        <w:suppressAutoHyphens/>
        <w:rPr>
          <w:spacing w:val="-3"/>
        </w:rPr>
      </w:pPr>
      <w:r>
        <w:rPr>
          <w:spacing w:val="-3"/>
        </w:rPr>
        <w:tab/>
      </w:r>
      <w:r>
        <w:rPr>
          <w:spacing w:val="-3"/>
        </w:rPr>
        <w:tab/>
        <w:t>1.</w:t>
      </w:r>
      <w:r>
        <w:rPr>
          <w:spacing w:val="-3"/>
        </w:rPr>
        <w:tab/>
        <w:t>Neighborhood boundaries</w:t>
      </w:r>
    </w:p>
    <w:p w:rsidR="00B17355" w:rsidRDefault="00B17355" w:rsidP="00B17355">
      <w:pPr>
        <w:suppressAutoHyphens/>
        <w:rPr>
          <w:spacing w:val="-3"/>
        </w:rPr>
      </w:pPr>
      <w:r>
        <w:rPr>
          <w:spacing w:val="-3"/>
        </w:rPr>
        <w:tab/>
      </w:r>
      <w:r>
        <w:rPr>
          <w:spacing w:val="-3"/>
        </w:rPr>
        <w:tab/>
        <w:t>2.</w:t>
      </w:r>
      <w:r>
        <w:rPr>
          <w:spacing w:val="-3"/>
        </w:rPr>
        <w:tab/>
        <w:t xml:space="preserve">Stages of life cycle (GEDR)—growth, equilibrium, decline and rehabilitation    </w:t>
      </w:r>
    </w:p>
    <w:p w:rsidR="00B17355" w:rsidRDefault="00B17355" w:rsidP="00B17355">
      <w:pPr>
        <w:suppressAutoHyphens/>
        <w:rPr>
          <w:spacing w:val="-3"/>
        </w:rPr>
      </w:pPr>
      <w:r>
        <w:rPr>
          <w:spacing w:val="-3"/>
        </w:rPr>
        <w:tab/>
      </w:r>
      <w:r>
        <w:rPr>
          <w:spacing w:val="-3"/>
        </w:rPr>
        <w:tab/>
        <w:t>3.</w:t>
      </w:r>
      <w:r>
        <w:rPr>
          <w:spacing w:val="-3"/>
        </w:rPr>
        <w:tab/>
        <w:t>Proximity to hazards and nuisances</w:t>
      </w:r>
    </w:p>
    <w:p w:rsidR="00B17355" w:rsidRDefault="00B17355" w:rsidP="00B17355">
      <w:pPr>
        <w:pStyle w:val="Heading2"/>
        <w:rPr>
          <w:szCs w:val="24"/>
        </w:rPr>
      </w:pPr>
    </w:p>
    <w:p w:rsidR="00B17355" w:rsidRDefault="00B17355" w:rsidP="00B17355">
      <w:pPr>
        <w:pStyle w:val="Heading2"/>
        <w:rPr>
          <w:szCs w:val="24"/>
        </w:rPr>
      </w:pPr>
      <w:r>
        <w:rPr>
          <w:szCs w:val="24"/>
        </w:rPr>
        <w:t>Exercise 8-3</w:t>
      </w:r>
    </w:p>
    <w:p w:rsidR="00B17355" w:rsidRDefault="00B17355" w:rsidP="00B17355">
      <w:pPr>
        <w:jc w:val="center"/>
        <w:rPr>
          <w:b/>
        </w:rPr>
      </w:pPr>
    </w:p>
    <w:p w:rsidR="00B17355" w:rsidRDefault="00B17355" w:rsidP="00B17355">
      <w:pPr>
        <w:jc w:val="center"/>
        <w:rPr>
          <w:b/>
        </w:rPr>
      </w:pPr>
      <w:r>
        <w:rPr>
          <w:b/>
        </w:rPr>
        <w:t>Figure 8.3</w:t>
      </w:r>
    </w:p>
    <w:p w:rsidR="00B17355" w:rsidRDefault="00B17355" w:rsidP="00B17355">
      <w:pPr>
        <w:jc w:val="center"/>
        <w:rPr>
          <w:b/>
        </w:rPr>
      </w:pPr>
    </w:p>
    <w:p w:rsidR="00B17355" w:rsidRDefault="00B17355" w:rsidP="00B17355">
      <w:pPr>
        <w:pStyle w:val="BodyTextIndent3"/>
        <w:spacing w:after="0"/>
        <w:ind w:left="0" w:firstLine="720"/>
        <w:rPr>
          <w:sz w:val="24"/>
          <w:szCs w:val="24"/>
        </w:rPr>
      </w:pPr>
      <w:r>
        <w:rPr>
          <w:sz w:val="24"/>
          <w:szCs w:val="24"/>
        </w:rPr>
        <w:t>B.</w:t>
      </w:r>
      <w:r>
        <w:rPr>
          <w:sz w:val="24"/>
          <w:szCs w:val="24"/>
        </w:rPr>
        <w:tab/>
        <w:t>The Site Visit</w:t>
      </w:r>
    </w:p>
    <w:p w:rsidR="00B17355" w:rsidRDefault="00B17355" w:rsidP="00B17355">
      <w:pPr>
        <w:pStyle w:val="BodyTextIndent3"/>
        <w:spacing w:after="0"/>
        <w:ind w:left="1440" w:hanging="720"/>
        <w:rPr>
          <w:sz w:val="24"/>
          <w:szCs w:val="24"/>
        </w:rPr>
      </w:pPr>
      <w:r>
        <w:rPr>
          <w:sz w:val="24"/>
          <w:szCs w:val="24"/>
        </w:rPr>
        <w:t>C.</w:t>
      </w:r>
      <w:r>
        <w:rPr>
          <w:sz w:val="24"/>
          <w:szCs w:val="24"/>
        </w:rPr>
        <w:tab/>
        <w:t>Site Data—Site section of the URAR (Figure 8.4) can be used to record information about the subject site using the Uniform Appraisal Dataset when applicable</w:t>
      </w:r>
    </w:p>
    <w:p w:rsidR="00B17355" w:rsidRDefault="00B17355" w:rsidP="00B17355">
      <w:pPr>
        <w:suppressAutoHyphens/>
        <w:ind w:left="720" w:firstLine="720"/>
        <w:rPr>
          <w:spacing w:val="-3"/>
        </w:rPr>
      </w:pPr>
      <w:r>
        <w:rPr>
          <w:spacing w:val="-3"/>
        </w:rPr>
        <w:t>1.</w:t>
      </w:r>
      <w:r>
        <w:rPr>
          <w:spacing w:val="-3"/>
        </w:rPr>
        <w:tab/>
        <w:t>Legal description</w:t>
      </w:r>
    </w:p>
    <w:p w:rsidR="00B17355" w:rsidRDefault="00B17355" w:rsidP="00B17355">
      <w:pPr>
        <w:suppressAutoHyphens/>
        <w:ind w:left="720" w:firstLine="720"/>
        <w:rPr>
          <w:spacing w:val="-3"/>
        </w:rPr>
      </w:pPr>
      <w:r>
        <w:rPr>
          <w:spacing w:val="-3"/>
        </w:rPr>
        <w:t>2.</w:t>
      </w:r>
      <w:r>
        <w:rPr>
          <w:spacing w:val="-3"/>
        </w:rPr>
        <w:tab/>
        <w:t>Property location and landmarks</w:t>
      </w:r>
    </w:p>
    <w:p w:rsidR="00B17355" w:rsidRDefault="00B17355" w:rsidP="00B17355">
      <w:pPr>
        <w:suppressAutoHyphens/>
        <w:ind w:left="720" w:firstLine="720"/>
        <w:rPr>
          <w:spacing w:val="-3"/>
        </w:rPr>
      </w:pPr>
      <w:r>
        <w:rPr>
          <w:spacing w:val="-3"/>
        </w:rPr>
        <w:t>3.</w:t>
      </w:r>
      <w:r>
        <w:rPr>
          <w:spacing w:val="-3"/>
        </w:rPr>
        <w:tab/>
        <w:t>Topography and natural hazards</w:t>
      </w:r>
    </w:p>
    <w:p w:rsidR="00B17355" w:rsidRDefault="00B17355" w:rsidP="00B17355">
      <w:pPr>
        <w:suppressAutoHyphens/>
        <w:ind w:left="720" w:firstLine="720"/>
        <w:rPr>
          <w:spacing w:val="-3"/>
        </w:rPr>
      </w:pPr>
      <w:r>
        <w:rPr>
          <w:spacing w:val="-3"/>
        </w:rPr>
        <w:t>4.</w:t>
      </w:r>
      <w:r>
        <w:rPr>
          <w:spacing w:val="-3"/>
        </w:rPr>
        <w:tab/>
        <w:t>Size of property</w:t>
      </w:r>
    </w:p>
    <w:p w:rsidR="00B17355" w:rsidRDefault="00B17355" w:rsidP="00B17355">
      <w:pPr>
        <w:suppressAutoHyphens/>
        <w:ind w:left="720" w:firstLine="720"/>
        <w:rPr>
          <w:spacing w:val="-3"/>
        </w:rPr>
      </w:pPr>
      <w:r>
        <w:rPr>
          <w:spacing w:val="-3"/>
        </w:rPr>
        <w:t>5.</w:t>
      </w:r>
      <w:r>
        <w:rPr>
          <w:spacing w:val="-3"/>
        </w:rPr>
        <w:tab/>
        <w:t>View</w:t>
      </w:r>
    </w:p>
    <w:p w:rsidR="00B17355" w:rsidRDefault="00B17355" w:rsidP="00B17355">
      <w:pPr>
        <w:suppressAutoHyphens/>
        <w:ind w:left="720" w:firstLine="720"/>
        <w:rPr>
          <w:spacing w:val="-3"/>
        </w:rPr>
      </w:pPr>
      <w:r>
        <w:rPr>
          <w:spacing w:val="-3"/>
        </w:rPr>
        <w:t>6.</w:t>
      </w:r>
      <w:r>
        <w:rPr>
          <w:spacing w:val="-3"/>
        </w:rPr>
        <w:tab/>
        <w:t>Zoning</w:t>
      </w:r>
    </w:p>
    <w:p w:rsidR="00B17355" w:rsidRDefault="00B17355" w:rsidP="00B17355">
      <w:pPr>
        <w:suppressAutoHyphens/>
        <w:ind w:left="720" w:firstLine="720"/>
        <w:rPr>
          <w:spacing w:val="-3"/>
        </w:rPr>
      </w:pPr>
      <w:r>
        <w:rPr>
          <w:spacing w:val="-3"/>
        </w:rPr>
        <w:t>7.</w:t>
      </w:r>
      <w:r>
        <w:rPr>
          <w:spacing w:val="-3"/>
        </w:rPr>
        <w:tab/>
        <w:t>Easements or deed restrictions</w:t>
      </w:r>
    </w:p>
    <w:p w:rsidR="00B17355" w:rsidRDefault="00B17355" w:rsidP="00B17355">
      <w:pPr>
        <w:suppressAutoHyphens/>
        <w:ind w:left="720" w:firstLine="720"/>
        <w:rPr>
          <w:spacing w:val="-3"/>
        </w:rPr>
      </w:pPr>
      <w:r>
        <w:rPr>
          <w:spacing w:val="-3"/>
        </w:rPr>
        <w:t>8.</w:t>
      </w:r>
      <w:r>
        <w:rPr>
          <w:spacing w:val="-3"/>
        </w:rPr>
        <w:tab/>
        <w:t>Land areas held in common</w:t>
      </w:r>
    </w:p>
    <w:p w:rsidR="00B17355" w:rsidRDefault="00B17355" w:rsidP="00B17355">
      <w:pPr>
        <w:pStyle w:val="Heading2"/>
        <w:rPr>
          <w:szCs w:val="24"/>
        </w:rPr>
      </w:pPr>
    </w:p>
    <w:p w:rsidR="00B17355" w:rsidRDefault="00B17355" w:rsidP="00B17355">
      <w:pPr>
        <w:pStyle w:val="Heading2"/>
        <w:rPr>
          <w:szCs w:val="24"/>
        </w:rPr>
      </w:pPr>
      <w:r>
        <w:rPr>
          <w:szCs w:val="24"/>
        </w:rPr>
        <w:t>Exercise 8-4</w:t>
      </w:r>
    </w:p>
    <w:p w:rsidR="00B17355" w:rsidRDefault="00B17355" w:rsidP="00B17355"/>
    <w:p w:rsidR="00B17355" w:rsidRDefault="00B17355" w:rsidP="00B17355">
      <w:pPr>
        <w:pStyle w:val="BodyTextIndent3"/>
        <w:spacing w:after="0"/>
        <w:ind w:left="1440" w:hanging="720"/>
        <w:rPr>
          <w:sz w:val="24"/>
          <w:szCs w:val="24"/>
        </w:rPr>
      </w:pPr>
      <w:r>
        <w:rPr>
          <w:sz w:val="24"/>
          <w:szCs w:val="24"/>
        </w:rPr>
        <w:t>D.</w:t>
      </w:r>
      <w:r>
        <w:rPr>
          <w:sz w:val="24"/>
          <w:szCs w:val="24"/>
        </w:rPr>
        <w:tab/>
        <w:t>Building Data—Improvements section of the URAR (Figure 8.5) is used to record information on subject improvements, including</w:t>
      </w:r>
    </w:p>
    <w:p w:rsidR="00B17355" w:rsidRDefault="00B17355" w:rsidP="00B17355">
      <w:pPr>
        <w:suppressAutoHyphens/>
        <w:ind w:left="720" w:firstLine="720"/>
        <w:rPr>
          <w:spacing w:val="-3"/>
        </w:rPr>
      </w:pPr>
      <w:r>
        <w:rPr>
          <w:spacing w:val="-3"/>
        </w:rPr>
        <w:t>1.</w:t>
      </w:r>
      <w:r>
        <w:rPr>
          <w:spacing w:val="-3"/>
        </w:rPr>
        <w:tab/>
        <w:t>Exterior features</w:t>
      </w:r>
    </w:p>
    <w:p w:rsidR="00B17355" w:rsidRDefault="00B17355" w:rsidP="00B17355">
      <w:pPr>
        <w:suppressAutoHyphens/>
        <w:ind w:left="2880" w:hanging="720"/>
        <w:rPr>
          <w:spacing w:val="-3"/>
        </w:rPr>
      </w:pPr>
      <w:r>
        <w:rPr>
          <w:spacing w:val="-3"/>
        </w:rPr>
        <w:t>a.</w:t>
      </w:r>
      <w:r>
        <w:rPr>
          <w:spacing w:val="-3"/>
        </w:rPr>
        <w:tab/>
        <w:t>First impression of the house and how it fits in with the surrounding area</w:t>
      </w:r>
    </w:p>
    <w:p w:rsidR="00B17355" w:rsidRDefault="00B17355" w:rsidP="00B17355">
      <w:pPr>
        <w:suppressAutoHyphens/>
        <w:ind w:left="1440" w:firstLine="720"/>
        <w:rPr>
          <w:spacing w:val="-3"/>
        </w:rPr>
      </w:pPr>
      <w:r>
        <w:rPr>
          <w:spacing w:val="-3"/>
        </w:rPr>
        <w:t>b.</w:t>
      </w:r>
      <w:r>
        <w:rPr>
          <w:spacing w:val="-3"/>
        </w:rPr>
        <w:tab/>
        <w:t>Landscaping</w:t>
      </w:r>
    </w:p>
    <w:p w:rsidR="00B17355" w:rsidRDefault="00B17355" w:rsidP="00B17355">
      <w:pPr>
        <w:suppressAutoHyphens/>
        <w:ind w:left="2880" w:hanging="720"/>
        <w:rPr>
          <w:spacing w:val="-3"/>
        </w:rPr>
      </w:pPr>
      <w:r>
        <w:rPr>
          <w:spacing w:val="-3"/>
        </w:rPr>
        <w:t>c.</w:t>
      </w:r>
      <w:r>
        <w:rPr>
          <w:spacing w:val="-3"/>
        </w:rPr>
        <w:tab/>
        <w:t>External construction materials (foundation, outside walls, roof, driveway, etc.)</w:t>
      </w:r>
    </w:p>
    <w:p w:rsidR="00B17355" w:rsidRDefault="00B17355" w:rsidP="00B17355">
      <w:pPr>
        <w:suppressAutoHyphens/>
        <w:ind w:left="1440" w:firstLine="720"/>
        <w:rPr>
          <w:spacing w:val="-3"/>
        </w:rPr>
      </w:pPr>
      <w:r>
        <w:rPr>
          <w:spacing w:val="-3"/>
        </w:rPr>
        <w:t>d.</w:t>
      </w:r>
      <w:r>
        <w:rPr>
          <w:spacing w:val="-3"/>
        </w:rPr>
        <w:tab/>
        <w:t>General external condition of structures</w:t>
      </w:r>
    </w:p>
    <w:p w:rsidR="00B17355" w:rsidRDefault="00B17355" w:rsidP="00B17355">
      <w:pPr>
        <w:suppressAutoHyphens/>
        <w:ind w:left="1440" w:firstLine="720"/>
        <w:rPr>
          <w:spacing w:val="-3"/>
        </w:rPr>
      </w:pPr>
      <w:r>
        <w:rPr>
          <w:spacing w:val="-3"/>
        </w:rPr>
        <w:t>e.</w:t>
      </w:r>
      <w:r>
        <w:rPr>
          <w:spacing w:val="-3"/>
        </w:rPr>
        <w:tab/>
        <w:t>Dimensions of each structure on the site</w:t>
      </w:r>
    </w:p>
    <w:p w:rsidR="00B17355" w:rsidRDefault="00B17355" w:rsidP="00B17355">
      <w:pPr>
        <w:suppressAutoHyphens/>
        <w:ind w:left="1440" w:firstLine="720"/>
        <w:rPr>
          <w:spacing w:val="-3"/>
        </w:rPr>
      </w:pPr>
      <w:r>
        <w:rPr>
          <w:spacing w:val="-3"/>
        </w:rPr>
        <w:t>f.</w:t>
      </w:r>
      <w:r>
        <w:rPr>
          <w:spacing w:val="-3"/>
        </w:rPr>
        <w:tab/>
        <w:t>Architectural style or design of structures</w:t>
      </w:r>
    </w:p>
    <w:p w:rsidR="00B17355" w:rsidRDefault="00B17355" w:rsidP="00B17355">
      <w:pPr>
        <w:pStyle w:val="BodyTextIndent2"/>
        <w:ind w:left="2160"/>
        <w:rPr>
          <w:szCs w:val="24"/>
        </w:rPr>
      </w:pPr>
      <w:r>
        <w:rPr>
          <w:szCs w:val="24"/>
        </w:rPr>
        <w:t>2.</w:t>
      </w:r>
      <w:r>
        <w:rPr>
          <w:szCs w:val="24"/>
        </w:rPr>
        <w:tab/>
        <w:t xml:space="preserve">Interior features—appraiser notes and evaluates major construction details </w:t>
      </w:r>
      <w:r>
        <w:rPr>
          <w:szCs w:val="24"/>
        </w:rPr>
        <w:lastRenderedPageBreak/>
        <w:t>and fixtures, including</w:t>
      </w:r>
    </w:p>
    <w:p w:rsidR="00B17355" w:rsidRDefault="00B17355" w:rsidP="00B17355">
      <w:pPr>
        <w:suppressAutoHyphens/>
        <w:ind w:left="1440" w:firstLine="720"/>
        <w:rPr>
          <w:spacing w:val="-3"/>
        </w:rPr>
      </w:pPr>
      <w:r>
        <w:rPr>
          <w:spacing w:val="-3"/>
        </w:rPr>
        <w:t>a.</w:t>
      </w:r>
      <w:r>
        <w:rPr>
          <w:spacing w:val="-3"/>
        </w:rPr>
        <w:tab/>
        <w:t>Interior finish</w:t>
      </w:r>
    </w:p>
    <w:p w:rsidR="00B17355" w:rsidRDefault="00B17355" w:rsidP="00B17355">
      <w:pPr>
        <w:suppressAutoHyphens/>
        <w:ind w:left="1440" w:firstLine="720"/>
        <w:rPr>
          <w:spacing w:val="-3"/>
        </w:rPr>
      </w:pPr>
      <w:r>
        <w:rPr>
          <w:spacing w:val="-3"/>
        </w:rPr>
        <w:t>b.</w:t>
      </w:r>
      <w:r>
        <w:rPr>
          <w:spacing w:val="-3"/>
        </w:rPr>
        <w:tab/>
        <w:t>Types of floors</w:t>
      </w:r>
    </w:p>
    <w:p w:rsidR="00B17355" w:rsidRDefault="00B17355" w:rsidP="00B17355">
      <w:pPr>
        <w:suppressAutoHyphens/>
        <w:ind w:left="1440" w:firstLine="720"/>
        <w:rPr>
          <w:spacing w:val="-3"/>
        </w:rPr>
      </w:pPr>
      <w:r>
        <w:rPr>
          <w:spacing w:val="-3"/>
        </w:rPr>
        <w:t>c.</w:t>
      </w:r>
      <w:r>
        <w:rPr>
          <w:spacing w:val="-3"/>
        </w:rPr>
        <w:tab/>
        <w:t>Type and adequacy of kitchen cabinets</w:t>
      </w:r>
    </w:p>
    <w:p w:rsidR="00B17355" w:rsidRDefault="00B17355" w:rsidP="00B17355">
      <w:pPr>
        <w:suppressAutoHyphens/>
        <w:ind w:left="1440" w:firstLine="720"/>
        <w:rPr>
          <w:spacing w:val="-3"/>
        </w:rPr>
      </w:pPr>
      <w:r>
        <w:rPr>
          <w:spacing w:val="-3"/>
        </w:rPr>
        <w:t>d.</w:t>
      </w:r>
      <w:r>
        <w:rPr>
          <w:spacing w:val="-3"/>
        </w:rPr>
        <w:tab/>
        <w:t>Type and condition of heating and air-conditioning systems</w:t>
      </w:r>
    </w:p>
    <w:p w:rsidR="00B17355" w:rsidRDefault="00B17355" w:rsidP="00B17355">
      <w:pPr>
        <w:suppressAutoHyphens/>
        <w:ind w:left="1440" w:firstLine="720"/>
        <w:rPr>
          <w:spacing w:val="-3"/>
        </w:rPr>
      </w:pPr>
      <w:r>
        <w:rPr>
          <w:spacing w:val="-3"/>
        </w:rPr>
        <w:t>e.</w:t>
      </w:r>
      <w:r>
        <w:rPr>
          <w:spacing w:val="-3"/>
        </w:rPr>
        <w:tab/>
        <w:t>All other features that may affect value, such as a fireplace</w:t>
      </w:r>
    </w:p>
    <w:p w:rsidR="00B17355" w:rsidRDefault="00B17355" w:rsidP="00B17355">
      <w:pPr>
        <w:suppressAutoHyphens/>
        <w:ind w:left="2880" w:hanging="720"/>
        <w:rPr>
          <w:spacing w:val="-3"/>
        </w:rPr>
      </w:pPr>
      <w:r>
        <w:rPr>
          <w:spacing w:val="-3"/>
        </w:rPr>
        <w:t>f.</w:t>
      </w:r>
      <w:r>
        <w:rPr>
          <w:spacing w:val="-3"/>
        </w:rPr>
        <w:tab/>
        <w:t>General condition of interior using UAD-required grades (Figure 8.6)</w:t>
      </w:r>
    </w:p>
    <w:p w:rsidR="00B17355" w:rsidRDefault="00B17355" w:rsidP="00B17355">
      <w:pPr>
        <w:suppressAutoHyphens/>
        <w:ind w:left="1440" w:firstLine="720"/>
        <w:rPr>
          <w:spacing w:val="-3"/>
        </w:rPr>
      </w:pPr>
      <w:r>
        <w:rPr>
          <w:spacing w:val="-3"/>
        </w:rPr>
        <w:t>g.</w:t>
      </w:r>
      <w:r>
        <w:rPr>
          <w:spacing w:val="-3"/>
        </w:rPr>
        <w:tab/>
        <w:t>Room dimensions and total square footage</w:t>
      </w:r>
    </w:p>
    <w:p w:rsidR="00B17355" w:rsidRDefault="00B17355" w:rsidP="00B17355">
      <w:pPr>
        <w:suppressAutoHyphens/>
        <w:ind w:left="1440" w:firstLine="720"/>
        <w:rPr>
          <w:spacing w:val="-3"/>
        </w:rPr>
      </w:pPr>
      <w:r>
        <w:rPr>
          <w:spacing w:val="-3"/>
        </w:rPr>
        <w:t>h.</w:t>
      </w:r>
      <w:r>
        <w:rPr>
          <w:spacing w:val="-3"/>
        </w:rPr>
        <w:tab/>
        <w:t>Presence of any substance requiring disclosure</w:t>
      </w:r>
    </w:p>
    <w:p w:rsidR="00B17355" w:rsidRDefault="00B17355" w:rsidP="00B17355">
      <w:pPr>
        <w:pStyle w:val="BodyTextIndent2"/>
        <w:ind w:left="2160"/>
        <w:rPr>
          <w:szCs w:val="24"/>
        </w:rPr>
      </w:pPr>
      <w:r>
        <w:rPr>
          <w:szCs w:val="24"/>
        </w:rPr>
        <w:t>3.</w:t>
      </w:r>
      <w:r>
        <w:rPr>
          <w:szCs w:val="24"/>
        </w:rPr>
        <w:tab/>
        <w:t>Depreciation—appraiser notes the presence and degree of any of the three kinds of depreciation:</w:t>
      </w:r>
    </w:p>
    <w:p w:rsidR="00B17355" w:rsidRDefault="00B17355" w:rsidP="00B17355">
      <w:pPr>
        <w:suppressAutoHyphens/>
        <w:ind w:left="2880" w:hanging="720"/>
        <w:rPr>
          <w:spacing w:val="-3"/>
        </w:rPr>
      </w:pPr>
      <w:r>
        <w:rPr>
          <w:spacing w:val="-3"/>
        </w:rPr>
        <w:t>a.</w:t>
      </w:r>
      <w:r>
        <w:rPr>
          <w:spacing w:val="-3"/>
        </w:rPr>
        <w:tab/>
        <w:t>Physical deterioration—effects of ordinary wear and tear and the action of the elements</w:t>
      </w:r>
    </w:p>
    <w:p w:rsidR="00B17355" w:rsidRDefault="00B17355" w:rsidP="00B17355">
      <w:pPr>
        <w:suppressAutoHyphens/>
        <w:ind w:left="2880" w:hanging="720"/>
        <w:rPr>
          <w:spacing w:val="-3"/>
        </w:rPr>
      </w:pPr>
      <w:r>
        <w:rPr>
          <w:spacing w:val="-3"/>
        </w:rPr>
        <w:t>b.</w:t>
      </w:r>
      <w:r>
        <w:rPr>
          <w:spacing w:val="-3"/>
        </w:rPr>
        <w:tab/>
        <w:t>Functional obsolescence—the absence of currently desirable features or the presence of currently undesirable features</w:t>
      </w:r>
    </w:p>
    <w:p w:rsidR="00B17355" w:rsidRDefault="00B17355" w:rsidP="00B17355">
      <w:pPr>
        <w:suppressAutoHyphens/>
        <w:ind w:left="2880" w:hanging="720"/>
        <w:rPr>
          <w:spacing w:val="-3"/>
        </w:rPr>
      </w:pPr>
      <w:r>
        <w:rPr>
          <w:spacing w:val="-3"/>
        </w:rPr>
        <w:t>c.</w:t>
      </w:r>
      <w:r>
        <w:rPr>
          <w:spacing w:val="-3"/>
        </w:rPr>
        <w:tab/>
        <w:t>External obsolescence—a feature made undesirable or unnecessary because of conditions outside the property</w:t>
      </w:r>
    </w:p>
    <w:p w:rsidR="00B17355" w:rsidRDefault="00B17355" w:rsidP="00B17355">
      <w:pPr>
        <w:suppressAutoHyphens/>
        <w:ind w:left="720" w:firstLine="720"/>
        <w:rPr>
          <w:spacing w:val="-3"/>
        </w:rPr>
      </w:pPr>
      <w:r>
        <w:rPr>
          <w:spacing w:val="-3"/>
        </w:rPr>
        <w:t>4.</w:t>
      </w:r>
      <w:r>
        <w:rPr>
          <w:spacing w:val="-3"/>
        </w:rPr>
        <w:tab/>
        <w:t>Multiunit buildings—floor-by-floor or apartment-by-apartment breakdown</w:t>
      </w:r>
    </w:p>
    <w:p w:rsidR="00B17355" w:rsidRDefault="00B17355" w:rsidP="00B17355">
      <w:pPr>
        <w:pStyle w:val="Heading2"/>
        <w:rPr>
          <w:szCs w:val="24"/>
        </w:rPr>
      </w:pPr>
    </w:p>
    <w:p w:rsidR="00B17355" w:rsidRDefault="00B17355" w:rsidP="00B17355">
      <w:pPr>
        <w:pStyle w:val="Heading2"/>
        <w:rPr>
          <w:szCs w:val="24"/>
        </w:rPr>
      </w:pPr>
      <w:r>
        <w:rPr>
          <w:szCs w:val="24"/>
        </w:rPr>
        <w:t>Exercise 8-5</w:t>
      </w:r>
    </w:p>
    <w:p w:rsidR="00B17355" w:rsidRDefault="00B17355" w:rsidP="00B17355"/>
    <w:p w:rsidR="00B17355" w:rsidRDefault="00B17355" w:rsidP="00B17355">
      <w:pPr>
        <w:suppressAutoHyphens/>
        <w:rPr>
          <w:spacing w:val="-3"/>
        </w:rPr>
      </w:pPr>
      <w:r>
        <w:rPr>
          <w:spacing w:val="-3"/>
        </w:rPr>
        <w:t>V.</w:t>
      </w:r>
      <w:r>
        <w:rPr>
          <w:spacing w:val="-3"/>
        </w:rPr>
        <w:tab/>
        <w:t>Data for Sales Comparison Approach</w:t>
      </w:r>
    </w:p>
    <w:p w:rsidR="00B17355" w:rsidRDefault="00B17355" w:rsidP="00B17355">
      <w:pPr>
        <w:pStyle w:val="BodyTextIndent2"/>
        <w:rPr>
          <w:szCs w:val="24"/>
        </w:rPr>
      </w:pPr>
      <w:r>
        <w:rPr>
          <w:szCs w:val="24"/>
        </w:rPr>
        <w:t>A.</w:t>
      </w:r>
      <w:r>
        <w:rPr>
          <w:szCs w:val="24"/>
        </w:rPr>
        <w:tab/>
        <w:t>Recent Sales—within a normal market, sales no more than six months before the date of appraisal generally are acceptable</w:t>
      </w:r>
    </w:p>
    <w:p w:rsidR="00B17355" w:rsidRDefault="00B17355" w:rsidP="00B17355">
      <w:pPr>
        <w:suppressAutoHyphens/>
        <w:ind w:left="1440" w:hanging="720"/>
        <w:rPr>
          <w:spacing w:val="-3"/>
        </w:rPr>
      </w:pPr>
      <w:r>
        <w:rPr>
          <w:spacing w:val="-3"/>
        </w:rPr>
        <w:t>B.</w:t>
      </w:r>
      <w:r>
        <w:rPr>
          <w:spacing w:val="-3"/>
        </w:rPr>
        <w:tab/>
        <w:t>Similar Features—style, age, number and purpose of rooms, size of lot and building, terms of sale, type of construction, general condition</w:t>
      </w:r>
    </w:p>
    <w:p w:rsidR="00B17355" w:rsidRDefault="00B17355" w:rsidP="00B17355">
      <w:pPr>
        <w:suppressAutoHyphens/>
        <w:ind w:left="1440" w:hanging="720"/>
        <w:rPr>
          <w:spacing w:val="-3"/>
        </w:rPr>
      </w:pPr>
      <w:r>
        <w:rPr>
          <w:spacing w:val="-3"/>
        </w:rPr>
        <w:t>C.</w:t>
      </w:r>
      <w:r>
        <w:rPr>
          <w:spacing w:val="-3"/>
        </w:rPr>
        <w:tab/>
        <w:t>Financing Terms—variances adjusted by using cash equivalency technique—sales price considered in relation to loan interest rate</w:t>
      </w:r>
    </w:p>
    <w:p w:rsidR="00B17355" w:rsidRDefault="00B17355" w:rsidP="00B17355">
      <w:pPr>
        <w:suppressAutoHyphens/>
        <w:jc w:val="center"/>
        <w:rPr>
          <w:b/>
          <w:spacing w:val="-3"/>
        </w:rPr>
      </w:pPr>
    </w:p>
    <w:p w:rsidR="00B17355" w:rsidRDefault="00B17355" w:rsidP="00B17355">
      <w:pPr>
        <w:suppressAutoHyphens/>
        <w:jc w:val="center"/>
        <w:rPr>
          <w:b/>
          <w:spacing w:val="-3"/>
        </w:rPr>
      </w:pPr>
      <w:r>
        <w:rPr>
          <w:b/>
          <w:spacing w:val="-3"/>
        </w:rPr>
        <w:t>Exercise 8-6</w:t>
      </w:r>
    </w:p>
    <w:p w:rsidR="00B17355" w:rsidRDefault="00B17355" w:rsidP="00B17355">
      <w:pPr>
        <w:suppressAutoHyphens/>
        <w:jc w:val="center"/>
        <w:rPr>
          <w:b/>
          <w:spacing w:val="-3"/>
        </w:rPr>
      </w:pPr>
    </w:p>
    <w:p w:rsidR="00B17355" w:rsidRDefault="00B17355" w:rsidP="00B17355">
      <w:pPr>
        <w:suppressAutoHyphens/>
        <w:ind w:firstLine="720"/>
        <w:rPr>
          <w:spacing w:val="-3"/>
        </w:rPr>
      </w:pPr>
      <w:r>
        <w:rPr>
          <w:spacing w:val="-3"/>
        </w:rPr>
        <w:t>D.</w:t>
      </w:r>
      <w:r>
        <w:rPr>
          <w:spacing w:val="-3"/>
        </w:rPr>
        <w:tab/>
        <w:t>Arm's-Length Transaction—required</w:t>
      </w:r>
    </w:p>
    <w:p w:rsidR="00B17355" w:rsidRDefault="00B17355" w:rsidP="00B17355">
      <w:pPr>
        <w:suppressAutoHyphens/>
        <w:ind w:firstLine="720"/>
        <w:rPr>
          <w:spacing w:val="-3"/>
        </w:rPr>
      </w:pPr>
      <w:r>
        <w:rPr>
          <w:spacing w:val="-3"/>
        </w:rPr>
        <w:t>E.</w:t>
      </w:r>
      <w:r>
        <w:rPr>
          <w:spacing w:val="-3"/>
        </w:rPr>
        <w:tab/>
        <w:t>Sources of Data</w:t>
      </w:r>
    </w:p>
    <w:p w:rsidR="00B17355" w:rsidRDefault="00B17355" w:rsidP="00B17355">
      <w:pPr>
        <w:suppressAutoHyphens/>
        <w:rPr>
          <w:spacing w:val="-3"/>
        </w:rPr>
      </w:pPr>
      <w:r>
        <w:rPr>
          <w:spacing w:val="-3"/>
        </w:rPr>
        <w:tab/>
      </w:r>
      <w:r>
        <w:rPr>
          <w:spacing w:val="-3"/>
        </w:rPr>
        <w:tab/>
        <w:t>1.</w:t>
      </w:r>
      <w:r>
        <w:rPr>
          <w:spacing w:val="-3"/>
        </w:rPr>
        <w:tab/>
        <w:t>Appraiser's own records</w:t>
      </w:r>
    </w:p>
    <w:p w:rsidR="00B17355" w:rsidRDefault="00B17355" w:rsidP="00B17355">
      <w:pPr>
        <w:suppressAutoHyphens/>
        <w:rPr>
          <w:spacing w:val="-3"/>
        </w:rPr>
      </w:pPr>
      <w:r>
        <w:rPr>
          <w:spacing w:val="-3"/>
        </w:rPr>
        <w:tab/>
      </w:r>
      <w:r>
        <w:rPr>
          <w:spacing w:val="-3"/>
        </w:rPr>
        <w:tab/>
        <w:t>2.</w:t>
      </w:r>
      <w:r>
        <w:rPr>
          <w:spacing w:val="-3"/>
        </w:rPr>
        <w:tab/>
        <w:t>Official records of deeds</w:t>
      </w:r>
    </w:p>
    <w:p w:rsidR="00B17355" w:rsidRDefault="00B17355" w:rsidP="00B17355">
      <w:pPr>
        <w:suppressAutoHyphens/>
        <w:rPr>
          <w:spacing w:val="-3"/>
        </w:rPr>
      </w:pPr>
      <w:r>
        <w:rPr>
          <w:spacing w:val="-3"/>
        </w:rPr>
        <w:tab/>
      </w:r>
      <w:r>
        <w:rPr>
          <w:spacing w:val="-3"/>
        </w:rPr>
        <w:tab/>
        <w:t>3.</w:t>
      </w:r>
      <w:r>
        <w:rPr>
          <w:spacing w:val="-3"/>
        </w:rPr>
        <w:tab/>
        <w:t>Real estate assessor's office</w:t>
      </w:r>
    </w:p>
    <w:p w:rsidR="00B17355" w:rsidRDefault="00B17355" w:rsidP="00B17355">
      <w:pPr>
        <w:suppressAutoHyphens/>
        <w:ind w:left="2160" w:hanging="720"/>
        <w:rPr>
          <w:spacing w:val="-3"/>
        </w:rPr>
      </w:pPr>
      <w:r>
        <w:rPr>
          <w:spacing w:val="-3"/>
        </w:rPr>
        <w:t>4.</w:t>
      </w:r>
      <w:r>
        <w:rPr>
          <w:spacing w:val="-3"/>
        </w:rPr>
        <w:tab/>
        <w:t>Records of sales published by some local real estate boards or compiled by sales research services and newspapers</w:t>
      </w:r>
    </w:p>
    <w:p w:rsidR="00B17355" w:rsidRDefault="00B17355" w:rsidP="00B17355">
      <w:pPr>
        <w:suppressAutoHyphens/>
        <w:ind w:left="720" w:firstLine="720"/>
        <w:rPr>
          <w:spacing w:val="-3"/>
        </w:rPr>
      </w:pPr>
      <w:r>
        <w:rPr>
          <w:spacing w:val="-3"/>
        </w:rPr>
        <w:t>5.</w:t>
      </w:r>
      <w:r>
        <w:rPr>
          <w:spacing w:val="-3"/>
        </w:rPr>
        <w:tab/>
        <w:t>Internet valuation services</w:t>
      </w:r>
    </w:p>
    <w:p w:rsidR="00B17355" w:rsidRDefault="00B17355" w:rsidP="00B17355">
      <w:pPr>
        <w:pStyle w:val="Heading2"/>
        <w:rPr>
          <w:szCs w:val="24"/>
        </w:rPr>
      </w:pPr>
    </w:p>
    <w:p w:rsidR="00B17355" w:rsidRDefault="00B17355" w:rsidP="00B17355">
      <w:pPr>
        <w:pStyle w:val="Heading2"/>
        <w:rPr>
          <w:szCs w:val="24"/>
        </w:rPr>
      </w:pPr>
      <w:r>
        <w:rPr>
          <w:szCs w:val="24"/>
        </w:rPr>
        <w:t>Exercise 8-7</w:t>
      </w:r>
    </w:p>
    <w:p w:rsidR="00B17355" w:rsidRDefault="00B17355" w:rsidP="00B17355">
      <w:pPr>
        <w:suppressAutoHyphens/>
        <w:rPr>
          <w:spacing w:val="-3"/>
        </w:rPr>
      </w:pPr>
    </w:p>
    <w:p w:rsidR="00B17355" w:rsidRDefault="00B17355" w:rsidP="00B17355">
      <w:pPr>
        <w:pStyle w:val="Heading2"/>
        <w:jc w:val="left"/>
        <w:rPr>
          <w:b w:val="0"/>
          <w:szCs w:val="24"/>
        </w:rPr>
      </w:pPr>
      <w:r>
        <w:rPr>
          <w:b w:val="0"/>
          <w:szCs w:val="24"/>
        </w:rPr>
        <w:t>Summary</w:t>
      </w:r>
    </w:p>
    <w:p w:rsidR="00B17355" w:rsidRDefault="00B17355" w:rsidP="00B17355">
      <w:pPr>
        <w:suppressAutoHyphens/>
        <w:rPr>
          <w:spacing w:val="-3"/>
        </w:rPr>
      </w:pPr>
    </w:p>
    <w:p w:rsidR="00B17355" w:rsidRDefault="00B17355" w:rsidP="00B17355">
      <w:pPr>
        <w:suppressAutoHyphens/>
        <w:rPr>
          <w:spacing w:val="-3"/>
        </w:rPr>
      </w:pPr>
      <w:r>
        <w:rPr>
          <w:spacing w:val="-3"/>
        </w:rPr>
        <w:t>Review Questions</w:t>
      </w:r>
    </w:p>
    <w:p w:rsidR="00517BEC" w:rsidRPr="00517BEC" w:rsidRDefault="00517BEC" w:rsidP="00517BEC">
      <w:pPr>
        <w:autoSpaceDE w:val="0"/>
        <w:autoSpaceDN w:val="0"/>
        <w:adjustRightInd w:val="0"/>
      </w:pPr>
    </w:p>
    <w:p w:rsidR="0001331B" w:rsidRDefault="0001331B" w:rsidP="00517BEC"/>
    <w:sectPr w:rsidR="0001331B" w:rsidSect="002626C4">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5D6" w:rsidRDefault="004345D6">
      <w:r>
        <w:separator/>
      </w:r>
    </w:p>
  </w:endnote>
  <w:endnote w:type="continuationSeparator" w:id="0">
    <w:p w:rsidR="004345D6" w:rsidRDefault="0043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C4" w:rsidRDefault="002626C4" w:rsidP="002626C4">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3F5ED6">
      <w:rPr>
        <w:rFonts w:ascii="Arial" w:hAnsi="Arial" w:cs="Arial"/>
        <w:sz w:val="20"/>
        <w:szCs w:val="20"/>
      </w:rPr>
      <w:t>8</w:t>
    </w:r>
    <w:r w:rsidRPr="00D25C2E">
      <w:rPr>
        <w:rFonts w:ascii="Arial" w:hAnsi="Arial" w:cs="Arial"/>
        <w:sz w:val="20"/>
        <w:szCs w:val="20"/>
      </w:rPr>
      <w:t xml:space="preserve"> Kaplan, Inc.</w:t>
    </w:r>
  </w:p>
  <w:p w:rsidR="0075160F" w:rsidRPr="002626C4" w:rsidRDefault="002626C4" w:rsidP="002626C4">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60F" w:rsidRDefault="0075160F" w:rsidP="0001331B">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B348DA">
      <w:rPr>
        <w:rFonts w:ascii="Arial" w:hAnsi="Arial" w:cs="Arial"/>
        <w:sz w:val="20"/>
        <w:szCs w:val="20"/>
      </w:rPr>
      <w:t>5</w:t>
    </w:r>
    <w:r w:rsidRPr="00D25C2E">
      <w:rPr>
        <w:rFonts w:ascii="Arial" w:hAnsi="Arial" w:cs="Arial"/>
        <w:sz w:val="20"/>
        <w:szCs w:val="20"/>
      </w:rPr>
      <w:t xml:space="preserve"> Kaplan, Inc.</w:t>
    </w:r>
  </w:p>
  <w:p w:rsidR="00B348DA" w:rsidRPr="00D25C2E" w:rsidRDefault="00B348DA" w:rsidP="0001331B">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5D6" w:rsidRDefault="004345D6">
      <w:r>
        <w:separator/>
      </w:r>
    </w:p>
  </w:footnote>
  <w:footnote w:type="continuationSeparator" w:id="0">
    <w:p w:rsidR="004345D6" w:rsidRDefault="00434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E6" w:rsidRDefault="009152E6" w:rsidP="009152E6">
    <w:pPr>
      <w:pStyle w:val="Header"/>
      <w:jc w:val="right"/>
    </w:pPr>
    <w:r w:rsidRPr="001532D6">
      <w:rPr>
        <w:rStyle w:val="PageNumber"/>
        <w:rFonts w:ascii="Arial" w:hAnsi="Arial" w:cs="Arial"/>
        <w:i/>
        <w:sz w:val="20"/>
      </w:rPr>
      <w:t>Fundamentals of Real Estate Appraisal</w:t>
    </w:r>
    <w:r>
      <w:rPr>
        <w:rStyle w:val="PageNumber"/>
        <w:rFonts w:ascii="Arial" w:hAnsi="Arial" w:cs="Arial"/>
        <w:i/>
        <w:sz w:val="20"/>
      </w:rPr>
      <w:t xml:space="preserve"> Thirteenth</w:t>
    </w:r>
    <w:r w:rsidRPr="001532D6">
      <w:rPr>
        <w:rStyle w:val="PageNumber"/>
        <w:rFonts w:ascii="Arial" w:hAnsi="Arial" w:cs="Arial"/>
        <w:i/>
        <w:sz w:val="20"/>
      </w:rPr>
      <w:t xml:space="preserve"> Edition</w:t>
    </w:r>
  </w:p>
  <w:p w:rsidR="0075160F" w:rsidRDefault="00751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1B" w:rsidRPr="0001331B" w:rsidRDefault="0001331B" w:rsidP="0001331B">
    <w:pPr>
      <w:pStyle w:val="Header"/>
      <w:tabs>
        <w:tab w:val="clear" w:pos="4320"/>
        <w:tab w:val="clear" w:pos="8640"/>
      </w:tabs>
      <w:jc w:val="right"/>
      <w:rPr>
        <w:rFonts w:ascii="Arial" w:hAnsi="Arial" w:cs="Arial"/>
        <w:i/>
        <w:sz w:val="20"/>
        <w:szCs w:val="20"/>
      </w:rPr>
    </w:pPr>
    <w:r w:rsidRPr="0001331B">
      <w:rPr>
        <w:rFonts w:ascii="Arial" w:hAnsi="Arial" w:cs="Arial"/>
        <w:i/>
        <w:sz w:val="20"/>
        <w:szCs w:val="20"/>
      </w:rPr>
      <w:t>[Book title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A5E"/>
    <w:multiLevelType w:val="hybridMultilevel"/>
    <w:tmpl w:val="3CB0A3F4"/>
    <w:lvl w:ilvl="0" w:tplc="0592F1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167EF"/>
    <w:multiLevelType w:val="hybridMultilevel"/>
    <w:tmpl w:val="19DA37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57EB3"/>
    <w:multiLevelType w:val="hybridMultilevel"/>
    <w:tmpl w:val="C9EABD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A76AA3"/>
    <w:multiLevelType w:val="hybridMultilevel"/>
    <w:tmpl w:val="655875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60A25"/>
    <w:multiLevelType w:val="hybridMultilevel"/>
    <w:tmpl w:val="9DB25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0B3F"/>
    <w:multiLevelType w:val="hybridMultilevel"/>
    <w:tmpl w:val="4F806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51C19"/>
    <w:multiLevelType w:val="hybridMultilevel"/>
    <w:tmpl w:val="618486B6"/>
    <w:lvl w:ilvl="0" w:tplc="49CED6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11F2C"/>
    <w:multiLevelType w:val="hybridMultilevel"/>
    <w:tmpl w:val="2CE6CE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AF1821"/>
    <w:multiLevelType w:val="hybridMultilevel"/>
    <w:tmpl w:val="A61E78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2D27ABD"/>
    <w:multiLevelType w:val="hybridMultilevel"/>
    <w:tmpl w:val="0A329E6C"/>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3CE4709"/>
    <w:multiLevelType w:val="hybridMultilevel"/>
    <w:tmpl w:val="DA06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4062F"/>
    <w:multiLevelType w:val="hybridMultilevel"/>
    <w:tmpl w:val="DDA0D0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7843535"/>
    <w:multiLevelType w:val="hybridMultilevel"/>
    <w:tmpl w:val="D40EC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1175C"/>
    <w:multiLevelType w:val="hybridMultilevel"/>
    <w:tmpl w:val="929291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9BA7A85"/>
    <w:multiLevelType w:val="hybridMultilevel"/>
    <w:tmpl w:val="04B848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3264657C"/>
    <w:multiLevelType w:val="hybridMultilevel"/>
    <w:tmpl w:val="3A4272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C75B4"/>
    <w:multiLevelType w:val="hybridMultilevel"/>
    <w:tmpl w:val="FAF2ACB2"/>
    <w:lvl w:ilvl="0" w:tplc="06A8D03A">
      <w:start w:val="5"/>
      <w:numFmt w:val="upperRoman"/>
      <w:lvlText w:val="%1."/>
      <w:lvlJc w:val="left"/>
      <w:pPr>
        <w:tabs>
          <w:tab w:val="num" w:pos="4680"/>
        </w:tabs>
        <w:ind w:left="4680" w:hanging="720"/>
      </w:pPr>
      <w:rPr>
        <w:rFonts w:cs="Times New Roman"/>
      </w:rPr>
    </w:lvl>
    <w:lvl w:ilvl="1" w:tplc="04090019">
      <w:start w:val="1"/>
      <w:numFmt w:val="decimal"/>
      <w:lvlText w:val="%2."/>
      <w:lvlJc w:val="left"/>
      <w:pPr>
        <w:tabs>
          <w:tab w:val="num" w:pos="5040"/>
        </w:tabs>
        <w:ind w:left="5040" w:hanging="360"/>
      </w:pPr>
      <w:rPr>
        <w:rFonts w:cs="Times New Roman"/>
      </w:rPr>
    </w:lvl>
    <w:lvl w:ilvl="2" w:tplc="0409001B">
      <w:start w:val="1"/>
      <w:numFmt w:val="decimal"/>
      <w:lvlText w:val="%3."/>
      <w:lvlJc w:val="left"/>
      <w:pPr>
        <w:tabs>
          <w:tab w:val="num" w:pos="5760"/>
        </w:tabs>
        <w:ind w:left="5760" w:hanging="360"/>
      </w:pPr>
      <w:rPr>
        <w:rFonts w:cs="Times New Roman"/>
      </w:rPr>
    </w:lvl>
    <w:lvl w:ilvl="3" w:tplc="0409000F">
      <w:start w:val="1"/>
      <w:numFmt w:val="decimal"/>
      <w:lvlText w:val="%4."/>
      <w:lvlJc w:val="left"/>
      <w:pPr>
        <w:tabs>
          <w:tab w:val="num" w:pos="6480"/>
        </w:tabs>
        <w:ind w:left="6480" w:hanging="360"/>
      </w:pPr>
      <w:rPr>
        <w:rFonts w:cs="Times New Roman"/>
      </w:rPr>
    </w:lvl>
    <w:lvl w:ilvl="4" w:tplc="04090019">
      <w:start w:val="1"/>
      <w:numFmt w:val="decimal"/>
      <w:lvlText w:val="%5."/>
      <w:lvlJc w:val="left"/>
      <w:pPr>
        <w:tabs>
          <w:tab w:val="num" w:pos="7200"/>
        </w:tabs>
        <w:ind w:left="7200" w:hanging="360"/>
      </w:pPr>
      <w:rPr>
        <w:rFonts w:cs="Times New Roman"/>
      </w:rPr>
    </w:lvl>
    <w:lvl w:ilvl="5" w:tplc="0409001B">
      <w:start w:val="1"/>
      <w:numFmt w:val="decimal"/>
      <w:lvlText w:val="%6."/>
      <w:lvlJc w:val="left"/>
      <w:pPr>
        <w:tabs>
          <w:tab w:val="num" w:pos="7920"/>
        </w:tabs>
        <w:ind w:left="7920" w:hanging="360"/>
      </w:pPr>
      <w:rPr>
        <w:rFonts w:cs="Times New Roman"/>
      </w:rPr>
    </w:lvl>
    <w:lvl w:ilvl="6" w:tplc="0409000F">
      <w:start w:val="1"/>
      <w:numFmt w:val="decimal"/>
      <w:lvlText w:val="%7."/>
      <w:lvlJc w:val="left"/>
      <w:pPr>
        <w:tabs>
          <w:tab w:val="num" w:pos="8640"/>
        </w:tabs>
        <w:ind w:left="8640" w:hanging="360"/>
      </w:pPr>
      <w:rPr>
        <w:rFonts w:cs="Times New Roman"/>
      </w:rPr>
    </w:lvl>
    <w:lvl w:ilvl="7" w:tplc="04090019">
      <w:start w:val="1"/>
      <w:numFmt w:val="decimal"/>
      <w:lvlText w:val="%8."/>
      <w:lvlJc w:val="left"/>
      <w:pPr>
        <w:tabs>
          <w:tab w:val="num" w:pos="9360"/>
        </w:tabs>
        <w:ind w:left="9360" w:hanging="360"/>
      </w:pPr>
      <w:rPr>
        <w:rFonts w:cs="Times New Roman"/>
      </w:rPr>
    </w:lvl>
    <w:lvl w:ilvl="8" w:tplc="0409001B">
      <w:start w:val="1"/>
      <w:numFmt w:val="decimal"/>
      <w:lvlText w:val="%9."/>
      <w:lvlJc w:val="left"/>
      <w:pPr>
        <w:tabs>
          <w:tab w:val="num" w:pos="10080"/>
        </w:tabs>
        <w:ind w:left="10080" w:hanging="360"/>
      </w:pPr>
      <w:rPr>
        <w:rFonts w:cs="Times New Roman"/>
      </w:rPr>
    </w:lvl>
  </w:abstractNum>
  <w:abstractNum w:abstractNumId="17" w15:restartNumberingAfterBreak="0">
    <w:nsid w:val="343C16EB"/>
    <w:multiLevelType w:val="hybridMultilevel"/>
    <w:tmpl w:val="D2CEB4EA"/>
    <w:lvl w:ilvl="0" w:tplc="79B82D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81B1D"/>
    <w:multiLevelType w:val="hybridMultilevel"/>
    <w:tmpl w:val="F08CAD50"/>
    <w:lvl w:ilvl="0" w:tplc="532AE2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F69AC"/>
    <w:multiLevelType w:val="hybridMultilevel"/>
    <w:tmpl w:val="E642FDF2"/>
    <w:lvl w:ilvl="0" w:tplc="98B00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5328D"/>
    <w:multiLevelType w:val="hybridMultilevel"/>
    <w:tmpl w:val="1250F1FC"/>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AA05896"/>
    <w:multiLevelType w:val="hybridMultilevel"/>
    <w:tmpl w:val="8F843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E69FC"/>
    <w:multiLevelType w:val="hybridMultilevel"/>
    <w:tmpl w:val="81B805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BA56DFC"/>
    <w:multiLevelType w:val="hybridMultilevel"/>
    <w:tmpl w:val="B4B280CA"/>
    <w:lvl w:ilvl="0" w:tplc="852C54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36987"/>
    <w:multiLevelType w:val="hybridMultilevel"/>
    <w:tmpl w:val="7AEACD8A"/>
    <w:lvl w:ilvl="0" w:tplc="7DF466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B0283B"/>
    <w:multiLevelType w:val="hybridMultilevel"/>
    <w:tmpl w:val="475E7042"/>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F3928FC"/>
    <w:multiLevelType w:val="hybridMultilevel"/>
    <w:tmpl w:val="04B4A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3B4DE7"/>
    <w:multiLevelType w:val="hybridMultilevel"/>
    <w:tmpl w:val="D8BEA1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17A1D93"/>
    <w:multiLevelType w:val="hybridMultilevel"/>
    <w:tmpl w:val="7B62B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8A45A6"/>
    <w:multiLevelType w:val="hybridMultilevel"/>
    <w:tmpl w:val="84C29F3E"/>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623663A"/>
    <w:multiLevelType w:val="hybridMultilevel"/>
    <w:tmpl w:val="135E6F94"/>
    <w:lvl w:ilvl="0" w:tplc="1994A94E">
      <w:start w:val="1"/>
      <w:numFmt w:val="bullet"/>
      <w:lvlText w:val="•"/>
      <w:lvlJc w:val="left"/>
      <w:pPr>
        <w:tabs>
          <w:tab w:val="num" w:pos="720"/>
        </w:tabs>
        <w:ind w:left="720" w:hanging="360"/>
      </w:pPr>
      <w:rPr>
        <w:rFonts w:ascii="Times New Roman" w:hAnsi="Times New Roman" w:hint="default"/>
      </w:rPr>
    </w:lvl>
    <w:lvl w:ilvl="1" w:tplc="9DB46F70">
      <w:start w:val="1605"/>
      <w:numFmt w:val="bullet"/>
      <w:lvlText w:val="–"/>
      <w:lvlJc w:val="left"/>
      <w:pPr>
        <w:tabs>
          <w:tab w:val="num" w:pos="1440"/>
        </w:tabs>
        <w:ind w:left="1440" w:hanging="360"/>
      </w:pPr>
      <w:rPr>
        <w:rFonts w:ascii="Times New Roman" w:hAnsi="Times New Roman" w:hint="default"/>
      </w:rPr>
    </w:lvl>
    <w:lvl w:ilvl="2" w:tplc="9688637A">
      <w:start w:val="1"/>
      <w:numFmt w:val="bullet"/>
      <w:lvlText w:val="•"/>
      <w:lvlJc w:val="left"/>
      <w:pPr>
        <w:tabs>
          <w:tab w:val="num" w:pos="2160"/>
        </w:tabs>
        <w:ind w:left="2160" w:hanging="360"/>
      </w:pPr>
      <w:rPr>
        <w:rFonts w:ascii="Times New Roman" w:hAnsi="Times New Roman" w:hint="default"/>
      </w:rPr>
    </w:lvl>
    <w:lvl w:ilvl="3" w:tplc="B4CA4948">
      <w:start w:val="1"/>
      <w:numFmt w:val="bullet"/>
      <w:lvlText w:val="•"/>
      <w:lvlJc w:val="left"/>
      <w:pPr>
        <w:tabs>
          <w:tab w:val="num" w:pos="2880"/>
        </w:tabs>
        <w:ind w:left="2880" w:hanging="360"/>
      </w:pPr>
      <w:rPr>
        <w:rFonts w:ascii="Times New Roman" w:hAnsi="Times New Roman" w:hint="default"/>
      </w:rPr>
    </w:lvl>
    <w:lvl w:ilvl="4" w:tplc="A69E6F8C" w:tentative="1">
      <w:start w:val="1"/>
      <w:numFmt w:val="bullet"/>
      <w:lvlText w:val="•"/>
      <w:lvlJc w:val="left"/>
      <w:pPr>
        <w:tabs>
          <w:tab w:val="num" w:pos="3600"/>
        </w:tabs>
        <w:ind w:left="3600" w:hanging="360"/>
      </w:pPr>
      <w:rPr>
        <w:rFonts w:ascii="Times New Roman" w:hAnsi="Times New Roman" w:hint="default"/>
      </w:rPr>
    </w:lvl>
    <w:lvl w:ilvl="5" w:tplc="BAF623B8" w:tentative="1">
      <w:start w:val="1"/>
      <w:numFmt w:val="bullet"/>
      <w:lvlText w:val="•"/>
      <w:lvlJc w:val="left"/>
      <w:pPr>
        <w:tabs>
          <w:tab w:val="num" w:pos="4320"/>
        </w:tabs>
        <w:ind w:left="4320" w:hanging="360"/>
      </w:pPr>
      <w:rPr>
        <w:rFonts w:ascii="Times New Roman" w:hAnsi="Times New Roman" w:hint="default"/>
      </w:rPr>
    </w:lvl>
    <w:lvl w:ilvl="6" w:tplc="CDDC25AA" w:tentative="1">
      <w:start w:val="1"/>
      <w:numFmt w:val="bullet"/>
      <w:lvlText w:val="•"/>
      <w:lvlJc w:val="left"/>
      <w:pPr>
        <w:tabs>
          <w:tab w:val="num" w:pos="5040"/>
        </w:tabs>
        <w:ind w:left="5040" w:hanging="360"/>
      </w:pPr>
      <w:rPr>
        <w:rFonts w:ascii="Times New Roman" w:hAnsi="Times New Roman" w:hint="default"/>
      </w:rPr>
    </w:lvl>
    <w:lvl w:ilvl="7" w:tplc="408495A2" w:tentative="1">
      <w:start w:val="1"/>
      <w:numFmt w:val="bullet"/>
      <w:lvlText w:val="•"/>
      <w:lvlJc w:val="left"/>
      <w:pPr>
        <w:tabs>
          <w:tab w:val="num" w:pos="5760"/>
        </w:tabs>
        <w:ind w:left="5760" w:hanging="360"/>
      </w:pPr>
      <w:rPr>
        <w:rFonts w:ascii="Times New Roman" w:hAnsi="Times New Roman" w:hint="default"/>
      </w:rPr>
    </w:lvl>
    <w:lvl w:ilvl="8" w:tplc="D08E7C4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6DB13BD"/>
    <w:multiLevelType w:val="hybridMultilevel"/>
    <w:tmpl w:val="F474CA5A"/>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BAE10B5"/>
    <w:multiLevelType w:val="hybridMultilevel"/>
    <w:tmpl w:val="2D242F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C3675AC"/>
    <w:multiLevelType w:val="hybridMultilevel"/>
    <w:tmpl w:val="1F4E3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5757F1"/>
    <w:multiLevelType w:val="hybridMultilevel"/>
    <w:tmpl w:val="F216C0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0341FB7"/>
    <w:multiLevelType w:val="hybridMultilevel"/>
    <w:tmpl w:val="471C6740"/>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51C12AA4"/>
    <w:multiLevelType w:val="hybridMultilevel"/>
    <w:tmpl w:val="FCC26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941D90"/>
    <w:multiLevelType w:val="hybridMultilevel"/>
    <w:tmpl w:val="92F65D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58F5786C"/>
    <w:multiLevelType w:val="hybridMultilevel"/>
    <w:tmpl w:val="E9F850AE"/>
    <w:lvl w:ilvl="0" w:tplc="01DEDF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D2398A"/>
    <w:multiLevelType w:val="hybridMultilevel"/>
    <w:tmpl w:val="E4BED772"/>
    <w:lvl w:ilvl="0" w:tplc="929CD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B162EC"/>
    <w:multiLevelType w:val="hybridMultilevel"/>
    <w:tmpl w:val="8B2A5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BC6E05"/>
    <w:multiLevelType w:val="hybridMultilevel"/>
    <w:tmpl w:val="43F0C604"/>
    <w:lvl w:ilvl="0" w:tplc="170EB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D05C88"/>
    <w:multiLevelType w:val="hybridMultilevel"/>
    <w:tmpl w:val="1C0654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6E1A272B"/>
    <w:multiLevelType w:val="hybridMultilevel"/>
    <w:tmpl w:val="A74692F8"/>
    <w:lvl w:ilvl="0" w:tplc="F934C8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E0599"/>
    <w:multiLevelType w:val="hybridMultilevel"/>
    <w:tmpl w:val="E502040C"/>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4D31642"/>
    <w:multiLevelType w:val="hybridMultilevel"/>
    <w:tmpl w:val="46941F14"/>
    <w:lvl w:ilvl="0" w:tplc="53569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7E5365"/>
    <w:multiLevelType w:val="hybridMultilevel"/>
    <w:tmpl w:val="04BAC6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E51BBE"/>
    <w:multiLevelType w:val="hybridMultilevel"/>
    <w:tmpl w:val="054A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FC0F52"/>
    <w:multiLevelType w:val="hybridMultilevel"/>
    <w:tmpl w:val="E266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2368A7"/>
    <w:multiLevelType w:val="hybridMultilevel"/>
    <w:tmpl w:val="5270EFAC"/>
    <w:lvl w:ilvl="0" w:tplc="7A0EF3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8"/>
  </w:num>
  <w:num w:numId="3">
    <w:abstractNumId w:val="49"/>
  </w:num>
  <w:num w:numId="4">
    <w:abstractNumId w:val="15"/>
  </w:num>
  <w:num w:numId="5">
    <w:abstractNumId w:val="28"/>
  </w:num>
  <w:num w:numId="6">
    <w:abstractNumId w:val="18"/>
  </w:num>
  <w:num w:numId="7">
    <w:abstractNumId w:val="4"/>
  </w:num>
  <w:num w:numId="8">
    <w:abstractNumId w:val="24"/>
  </w:num>
  <w:num w:numId="9">
    <w:abstractNumId w:val="5"/>
  </w:num>
  <w:num w:numId="10">
    <w:abstractNumId w:val="38"/>
  </w:num>
  <w:num w:numId="11">
    <w:abstractNumId w:val="26"/>
  </w:num>
  <w:num w:numId="12">
    <w:abstractNumId w:val="6"/>
  </w:num>
  <w:num w:numId="13">
    <w:abstractNumId w:val="46"/>
  </w:num>
  <w:num w:numId="14">
    <w:abstractNumId w:val="19"/>
  </w:num>
  <w:num w:numId="15">
    <w:abstractNumId w:val="36"/>
  </w:num>
  <w:num w:numId="16">
    <w:abstractNumId w:val="23"/>
  </w:num>
  <w:num w:numId="17">
    <w:abstractNumId w:val="40"/>
  </w:num>
  <w:num w:numId="18">
    <w:abstractNumId w:val="39"/>
  </w:num>
  <w:num w:numId="19">
    <w:abstractNumId w:val="3"/>
  </w:num>
  <w:num w:numId="20">
    <w:abstractNumId w:val="17"/>
  </w:num>
  <w:num w:numId="21">
    <w:abstractNumId w:val="21"/>
  </w:num>
  <w:num w:numId="22">
    <w:abstractNumId w:val="41"/>
  </w:num>
  <w:num w:numId="23">
    <w:abstractNumId w:val="1"/>
  </w:num>
  <w:num w:numId="24">
    <w:abstractNumId w:val="0"/>
  </w:num>
  <w:num w:numId="25">
    <w:abstractNumId w:val="33"/>
  </w:num>
  <w:num w:numId="26">
    <w:abstractNumId w:val="45"/>
  </w:num>
  <w:num w:numId="27">
    <w:abstractNumId w:val="12"/>
  </w:num>
  <w:num w:numId="28">
    <w:abstractNumId w:val="43"/>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10"/>
  </w:num>
  <w:num w:numId="48">
    <w:abstractNumId w:val="47"/>
  </w:num>
  <w:num w:numId="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C5"/>
    <w:rsid w:val="0000062C"/>
    <w:rsid w:val="00000E17"/>
    <w:rsid w:val="00000E85"/>
    <w:rsid w:val="0000384C"/>
    <w:rsid w:val="00007826"/>
    <w:rsid w:val="00010322"/>
    <w:rsid w:val="000126F0"/>
    <w:rsid w:val="0001331B"/>
    <w:rsid w:val="000164A6"/>
    <w:rsid w:val="0001698C"/>
    <w:rsid w:val="00017844"/>
    <w:rsid w:val="000200B3"/>
    <w:rsid w:val="000269CF"/>
    <w:rsid w:val="000310C1"/>
    <w:rsid w:val="00032EA9"/>
    <w:rsid w:val="00032ED3"/>
    <w:rsid w:val="0003623B"/>
    <w:rsid w:val="000362D7"/>
    <w:rsid w:val="0003724B"/>
    <w:rsid w:val="00037E3C"/>
    <w:rsid w:val="000402B5"/>
    <w:rsid w:val="000417D5"/>
    <w:rsid w:val="0004185C"/>
    <w:rsid w:val="00042761"/>
    <w:rsid w:val="00042FF7"/>
    <w:rsid w:val="000444F9"/>
    <w:rsid w:val="00044B75"/>
    <w:rsid w:val="000466B8"/>
    <w:rsid w:val="00052195"/>
    <w:rsid w:val="000522B8"/>
    <w:rsid w:val="00053872"/>
    <w:rsid w:val="0005481B"/>
    <w:rsid w:val="0005519C"/>
    <w:rsid w:val="00057E6C"/>
    <w:rsid w:val="000601B2"/>
    <w:rsid w:val="00065DCF"/>
    <w:rsid w:val="00066814"/>
    <w:rsid w:val="00066A5F"/>
    <w:rsid w:val="00070B27"/>
    <w:rsid w:val="000712CA"/>
    <w:rsid w:val="00071487"/>
    <w:rsid w:val="0007275C"/>
    <w:rsid w:val="00073164"/>
    <w:rsid w:val="00075424"/>
    <w:rsid w:val="0007657B"/>
    <w:rsid w:val="00081781"/>
    <w:rsid w:val="00081EA6"/>
    <w:rsid w:val="000848D0"/>
    <w:rsid w:val="000922EB"/>
    <w:rsid w:val="00093BE3"/>
    <w:rsid w:val="00094710"/>
    <w:rsid w:val="000A1DED"/>
    <w:rsid w:val="000A2B49"/>
    <w:rsid w:val="000A4199"/>
    <w:rsid w:val="000B0914"/>
    <w:rsid w:val="000B0E4D"/>
    <w:rsid w:val="000B0FA4"/>
    <w:rsid w:val="000B11C7"/>
    <w:rsid w:val="000B4926"/>
    <w:rsid w:val="000B4C49"/>
    <w:rsid w:val="000B5A85"/>
    <w:rsid w:val="000B7373"/>
    <w:rsid w:val="000C12E1"/>
    <w:rsid w:val="000C406A"/>
    <w:rsid w:val="000C6617"/>
    <w:rsid w:val="000D03AE"/>
    <w:rsid w:val="000D2350"/>
    <w:rsid w:val="000D2648"/>
    <w:rsid w:val="000D5784"/>
    <w:rsid w:val="000E096C"/>
    <w:rsid w:val="000E2A28"/>
    <w:rsid w:val="000E36D8"/>
    <w:rsid w:val="000E37B7"/>
    <w:rsid w:val="000E40D2"/>
    <w:rsid w:val="000F224B"/>
    <w:rsid w:val="000F315E"/>
    <w:rsid w:val="000F49D9"/>
    <w:rsid w:val="000F4C91"/>
    <w:rsid w:val="000F5D88"/>
    <w:rsid w:val="000F61E8"/>
    <w:rsid w:val="000F708E"/>
    <w:rsid w:val="000F72F5"/>
    <w:rsid w:val="000F74D9"/>
    <w:rsid w:val="00101A3B"/>
    <w:rsid w:val="001022DF"/>
    <w:rsid w:val="00104F39"/>
    <w:rsid w:val="00105200"/>
    <w:rsid w:val="001053FF"/>
    <w:rsid w:val="00105E2B"/>
    <w:rsid w:val="00107130"/>
    <w:rsid w:val="00116251"/>
    <w:rsid w:val="00117695"/>
    <w:rsid w:val="00122A45"/>
    <w:rsid w:val="00126238"/>
    <w:rsid w:val="00127FA3"/>
    <w:rsid w:val="00133018"/>
    <w:rsid w:val="001355AC"/>
    <w:rsid w:val="00135928"/>
    <w:rsid w:val="00141B3E"/>
    <w:rsid w:val="0014320A"/>
    <w:rsid w:val="00145688"/>
    <w:rsid w:val="00145A09"/>
    <w:rsid w:val="0014731C"/>
    <w:rsid w:val="00154B30"/>
    <w:rsid w:val="00156D79"/>
    <w:rsid w:val="0015765E"/>
    <w:rsid w:val="00160628"/>
    <w:rsid w:val="001607D1"/>
    <w:rsid w:val="00161287"/>
    <w:rsid w:val="001617AE"/>
    <w:rsid w:val="0016405E"/>
    <w:rsid w:val="0016561C"/>
    <w:rsid w:val="00171F23"/>
    <w:rsid w:val="0017238D"/>
    <w:rsid w:val="00172652"/>
    <w:rsid w:val="00174E12"/>
    <w:rsid w:val="00175701"/>
    <w:rsid w:val="00181E06"/>
    <w:rsid w:val="001847AE"/>
    <w:rsid w:val="00190938"/>
    <w:rsid w:val="00193B6D"/>
    <w:rsid w:val="001940AF"/>
    <w:rsid w:val="00194413"/>
    <w:rsid w:val="00195424"/>
    <w:rsid w:val="0019604B"/>
    <w:rsid w:val="001A1D65"/>
    <w:rsid w:val="001B1667"/>
    <w:rsid w:val="001B35A8"/>
    <w:rsid w:val="001C3851"/>
    <w:rsid w:val="001D0E83"/>
    <w:rsid w:val="001D2617"/>
    <w:rsid w:val="001D3B45"/>
    <w:rsid w:val="001D4001"/>
    <w:rsid w:val="001D65F9"/>
    <w:rsid w:val="001D69D0"/>
    <w:rsid w:val="001E0443"/>
    <w:rsid w:val="001E0E85"/>
    <w:rsid w:val="001E5E60"/>
    <w:rsid w:val="001E643F"/>
    <w:rsid w:val="001F196F"/>
    <w:rsid w:val="001F480D"/>
    <w:rsid w:val="001F7A5C"/>
    <w:rsid w:val="00200AD0"/>
    <w:rsid w:val="0020186B"/>
    <w:rsid w:val="00203F6C"/>
    <w:rsid w:val="0020512E"/>
    <w:rsid w:val="002054CA"/>
    <w:rsid w:val="00210C47"/>
    <w:rsid w:val="00211A16"/>
    <w:rsid w:val="00211BFC"/>
    <w:rsid w:val="00213FCD"/>
    <w:rsid w:val="0021416F"/>
    <w:rsid w:val="002172A1"/>
    <w:rsid w:val="00220A20"/>
    <w:rsid w:val="00221459"/>
    <w:rsid w:val="0023289F"/>
    <w:rsid w:val="00234A90"/>
    <w:rsid w:val="0023638A"/>
    <w:rsid w:val="00237272"/>
    <w:rsid w:val="0023792F"/>
    <w:rsid w:val="002407BF"/>
    <w:rsid w:val="00240FAF"/>
    <w:rsid w:val="00242085"/>
    <w:rsid w:val="00244762"/>
    <w:rsid w:val="0024480F"/>
    <w:rsid w:val="002458E3"/>
    <w:rsid w:val="002569C2"/>
    <w:rsid w:val="00261D73"/>
    <w:rsid w:val="002626C4"/>
    <w:rsid w:val="00270233"/>
    <w:rsid w:val="0027531B"/>
    <w:rsid w:val="0027650F"/>
    <w:rsid w:val="002776BE"/>
    <w:rsid w:val="00281B7D"/>
    <w:rsid w:val="00283217"/>
    <w:rsid w:val="0028343A"/>
    <w:rsid w:val="0028538E"/>
    <w:rsid w:val="00294BC4"/>
    <w:rsid w:val="00296233"/>
    <w:rsid w:val="00297D72"/>
    <w:rsid w:val="002A02EA"/>
    <w:rsid w:val="002A15E5"/>
    <w:rsid w:val="002A5AC7"/>
    <w:rsid w:val="002A75CD"/>
    <w:rsid w:val="002B18D0"/>
    <w:rsid w:val="002B2811"/>
    <w:rsid w:val="002B302D"/>
    <w:rsid w:val="002B58CF"/>
    <w:rsid w:val="002C2CFE"/>
    <w:rsid w:val="002C4985"/>
    <w:rsid w:val="002C77AB"/>
    <w:rsid w:val="002D1B7A"/>
    <w:rsid w:val="002E1D11"/>
    <w:rsid w:val="002E3849"/>
    <w:rsid w:val="002E63E7"/>
    <w:rsid w:val="002E73B0"/>
    <w:rsid w:val="002F63B9"/>
    <w:rsid w:val="002F7D68"/>
    <w:rsid w:val="00302FA4"/>
    <w:rsid w:val="00303741"/>
    <w:rsid w:val="003122D6"/>
    <w:rsid w:val="00313EB1"/>
    <w:rsid w:val="00314078"/>
    <w:rsid w:val="0032155E"/>
    <w:rsid w:val="003247C2"/>
    <w:rsid w:val="00325504"/>
    <w:rsid w:val="003260D2"/>
    <w:rsid w:val="003266D7"/>
    <w:rsid w:val="003300B9"/>
    <w:rsid w:val="003305DF"/>
    <w:rsid w:val="003310AD"/>
    <w:rsid w:val="00332861"/>
    <w:rsid w:val="00340772"/>
    <w:rsid w:val="00353214"/>
    <w:rsid w:val="00355BD1"/>
    <w:rsid w:val="00356D92"/>
    <w:rsid w:val="003571CC"/>
    <w:rsid w:val="00361318"/>
    <w:rsid w:val="003626DA"/>
    <w:rsid w:val="00365E2F"/>
    <w:rsid w:val="00367250"/>
    <w:rsid w:val="00367556"/>
    <w:rsid w:val="00367912"/>
    <w:rsid w:val="003711AA"/>
    <w:rsid w:val="003725E8"/>
    <w:rsid w:val="00373142"/>
    <w:rsid w:val="00373C9F"/>
    <w:rsid w:val="0037454C"/>
    <w:rsid w:val="00374734"/>
    <w:rsid w:val="00374EE3"/>
    <w:rsid w:val="00376119"/>
    <w:rsid w:val="0037698E"/>
    <w:rsid w:val="00377132"/>
    <w:rsid w:val="003816A3"/>
    <w:rsid w:val="00382E33"/>
    <w:rsid w:val="00385F29"/>
    <w:rsid w:val="00390510"/>
    <w:rsid w:val="00390923"/>
    <w:rsid w:val="00392BB7"/>
    <w:rsid w:val="00393AD8"/>
    <w:rsid w:val="00395806"/>
    <w:rsid w:val="00396768"/>
    <w:rsid w:val="003970CC"/>
    <w:rsid w:val="00397E2B"/>
    <w:rsid w:val="003A2EA2"/>
    <w:rsid w:val="003A7716"/>
    <w:rsid w:val="003B07B4"/>
    <w:rsid w:val="003B12C9"/>
    <w:rsid w:val="003B173E"/>
    <w:rsid w:val="003B1B8E"/>
    <w:rsid w:val="003B2908"/>
    <w:rsid w:val="003B50DE"/>
    <w:rsid w:val="003B6889"/>
    <w:rsid w:val="003C1A7E"/>
    <w:rsid w:val="003C2489"/>
    <w:rsid w:val="003C701F"/>
    <w:rsid w:val="003D057D"/>
    <w:rsid w:val="003D10F5"/>
    <w:rsid w:val="003D1137"/>
    <w:rsid w:val="003D2948"/>
    <w:rsid w:val="003D3535"/>
    <w:rsid w:val="003D3647"/>
    <w:rsid w:val="003D372A"/>
    <w:rsid w:val="003D49D0"/>
    <w:rsid w:val="003E3054"/>
    <w:rsid w:val="003E4829"/>
    <w:rsid w:val="003E6330"/>
    <w:rsid w:val="003E6435"/>
    <w:rsid w:val="003E680A"/>
    <w:rsid w:val="003E7223"/>
    <w:rsid w:val="003E7B55"/>
    <w:rsid w:val="003E7B56"/>
    <w:rsid w:val="003F1551"/>
    <w:rsid w:val="003F5ED6"/>
    <w:rsid w:val="003F6515"/>
    <w:rsid w:val="00401EA8"/>
    <w:rsid w:val="00402300"/>
    <w:rsid w:val="00405BD3"/>
    <w:rsid w:val="00406100"/>
    <w:rsid w:val="00412BD5"/>
    <w:rsid w:val="004146EC"/>
    <w:rsid w:val="00416E4B"/>
    <w:rsid w:val="00421834"/>
    <w:rsid w:val="00422C62"/>
    <w:rsid w:val="00425166"/>
    <w:rsid w:val="00426FC5"/>
    <w:rsid w:val="00427C90"/>
    <w:rsid w:val="00430621"/>
    <w:rsid w:val="0043198E"/>
    <w:rsid w:val="004320A2"/>
    <w:rsid w:val="004324AE"/>
    <w:rsid w:val="00432BFE"/>
    <w:rsid w:val="00432D4C"/>
    <w:rsid w:val="00433076"/>
    <w:rsid w:val="004345D6"/>
    <w:rsid w:val="00436AA1"/>
    <w:rsid w:val="00444011"/>
    <w:rsid w:val="0044522D"/>
    <w:rsid w:val="00445D09"/>
    <w:rsid w:val="00451CB6"/>
    <w:rsid w:val="00451D8D"/>
    <w:rsid w:val="0045328D"/>
    <w:rsid w:val="00454F01"/>
    <w:rsid w:val="00455A19"/>
    <w:rsid w:val="00457836"/>
    <w:rsid w:val="0046043B"/>
    <w:rsid w:val="00460BA2"/>
    <w:rsid w:val="00461AAA"/>
    <w:rsid w:val="00466C7C"/>
    <w:rsid w:val="00467877"/>
    <w:rsid w:val="00467A06"/>
    <w:rsid w:val="00470024"/>
    <w:rsid w:val="0047042F"/>
    <w:rsid w:val="00476859"/>
    <w:rsid w:val="00480058"/>
    <w:rsid w:val="0048305A"/>
    <w:rsid w:val="00485424"/>
    <w:rsid w:val="00486583"/>
    <w:rsid w:val="00487881"/>
    <w:rsid w:val="004946DA"/>
    <w:rsid w:val="00495ACD"/>
    <w:rsid w:val="004A02BA"/>
    <w:rsid w:val="004A222D"/>
    <w:rsid w:val="004A3C71"/>
    <w:rsid w:val="004A482C"/>
    <w:rsid w:val="004A61C5"/>
    <w:rsid w:val="004A639D"/>
    <w:rsid w:val="004A6837"/>
    <w:rsid w:val="004A7FD0"/>
    <w:rsid w:val="004B0FC4"/>
    <w:rsid w:val="004B15A8"/>
    <w:rsid w:val="004B248F"/>
    <w:rsid w:val="004B3350"/>
    <w:rsid w:val="004B3EB8"/>
    <w:rsid w:val="004B4F3D"/>
    <w:rsid w:val="004B6182"/>
    <w:rsid w:val="004C0EE4"/>
    <w:rsid w:val="004D22A7"/>
    <w:rsid w:val="004D28BA"/>
    <w:rsid w:val="004D2C8E"/>
    <w:rsid w:val="004D3197"/>
    <w:rsid w:val="004D44CB"/>
    <w:rsid w:val="004E0D42"/>
    <w:rsid w:val="004E44BD"/>
    <w:rsid w:val="004E560C"/>
    <w:rsid w:val="004E5C38"/>
    <w:rsid w:val="004E6049"/>
    <w:rsid w:val="004F0F61"/>
    <w:rsid w:val="004F315C"/>
    <w:rsid w:val="004F7130"/>
    <w:rsid w:val="005001A3"/>
    <w:rsid w:val="00500557"/>
    <w:rsid w:val="00511C40"/>
    <w:rsid w:val="005144E0"/>
    <w:rsid w:val="005160D1"/>
    <w:rsid w:val="00517BEC"/>
    <w:rsid w:val="0052097F"/>
    <w:rsid w:val="00520F57"/>
    <w:rsid w:val="005257E4"/>
    <w:rsid w:val="00526AA8"/>
    <w:rsid w:val="005308A7"/>
    <w:rsid w:val="00532E2A"/>
    <w:rsid w:val="0054202E"/>
    <w:rsid w:val="005428E8"/>
    <w:rsid w:val="00542912"/>
    <w:rsid w:val="0054321D"/>
    <w:rsid w:val="00545446"/>
    <w:rsid w:val="0054687A"/>
    <w:rsid w:val="00547E24"/>
    <w:rsid w:val="00550315"/>
    <w:rsid w:val="005549CD"/>
    <w:rsid w:val="0055522E"/>
    <w:rsid w:val="00555D8D"/>
    <w:rsid w:val="00561FE5"/>
    <w:rsid w:val="00562A49"/>
    <w:rsid w:val="00567503"/>
    <w:rsid w:val="00575A85"/>
    <w:rsid w:val="00575B6A"/>
    <w:rsid w:val="00576C76"/>
    <w:rsid w:val="00576F1C"/>
    <w:rsid w:val="005809A3"/>
    <w:rsid w:val="0058222E"/>
    <w:rsid w:val="005830B4"/>
    <w:rsid w:val="005835B9"/>
    <w:rsid w:val="00583E01"/>
    <w:rsid w:val="00585453"/>
    <w:rsid w:val="005862F0"/>
    <w:rsid w:val="00592DCD"/>
    <w:rsid w:val="0059362D"/>
    <w:rsid w:val="00597401"/>
    <w:rsid w:val="0059755C"/>
    <w:rsid w:val="00597DAF"/>
    <w:rsid w:val="005B0FD3"/>
    <w:rsid w:val="005B2B74"/>
    <w:rsid w:val="005B3049"/>
    <w:rsid w:val="005B4685"/>
    <w:rsid w:val="005C1106"/>
    <w:rsid w:val="005C2FA2"/>
    <w:rsid w:val="005C3CC5"/>
    <w:rsid w:val="005C3E39"/>
    <w:rsid w:val="005C5F21"/>
    <w:rsid w:val="005C768C"/>
    <w:rsid w:val="005D0A07"/>
    <w:rsid w:val="005D29ED"/>
    <w:rsid w:val="005E18CF"/>
    <w:rsid w:val="005E1B1E"/>
    <w:rsid w:val="005E5C37"/>
    <w:rsid w:val="005F010B"/>
    <w:rsid w:val="005F022D"/>
    <w:rsid w:val="005F1C53"/>
    <w:rsid w:val="005F219A"/>
    <w:rsid w:val="005F3DCA"/>
    <w:rsid w:val="005F4602"/>
    <w:rsid w:val="005F4C19"/>
    <w:rsid w:val="00600E8E"/>
    <w:rsid w:val="006020D8"/>
    <w:rsid w:val="006036BB"/>
    <w:rsid w:val="0060375B"/>
    <w:rsid w:val="006102BF"/>
    <w:rsid w:val="00616A07"/>
    <w:rsid w:val="006201C0"/>
    <w:rsid w:val="006201CC"/>
    <w:rsid w:val="00620A3F"/>
    <w:rsid w:val="00620D6D"/>
    <w:rsid w:val="006246EF"/>
    <w:rsid w:val="00627850"/>
    <w:rsid w:val="0063034C"/>
    <w:rsid w:val="006303A5"/>
    <w:rsid w:val="00631485"/>
    <w:rsid w:val="00633C8D"/>
    <w:rsid w:val="00634565"/>
    <w:rsid w:val="00634CE1"/>
    <w:rsid w:val="00636E03"/>
    <w:rsid w:val="00637983"/>
    <w:rsid w:val="00641755"/>
    <w:rsid w:val="00642051"/>
    <w:rsid w:val="0064326A"/>
    <w:rsid w:val="00645528"/>
    <w:rsid w:val="00645B9A"/>
    <w:rsid w:val="00645BB1"/>
    <w:rsid w:val="0064664D"/>
    <w:rsid w:val="00646AE8"/>
    <w:rsid w:val="0064763A"/>
    <w:rsid w:val="006511F8"/>
    <w:rsid w:val="006516FE"/>
    <w:rsid w:val="00654685"/>
    <w:rsid w:val="0065628C"/>
    <w:rsid w:val="006564B5"/>
    <w:rsid w:val="0066173C"/>
    <w:rsid w:val="00663BEB"/>
    <w:rsid w:val="006658F2"/>
    <w:rsid w:val="0067260B"/>
    <w:rsid w:val="00672957"/>
    <w:rsid w:val="0067534B"/>
    <w:rsid w:val="00675907"/>
    <w:rsid w:val="0067743E"/>
    <w:rsid w:val="0068132D"/>
    <w:rsid w:val="00684236"/>
    <w:rsid w:val="00686B77"/>
    <w:rsid w:val="00687DB8"/>
    <w:rsid w:val="00691D32"/>
    <w:rsid w:val="00692156"/>
    <w:rsid w:val="006939A6"/>
    <w:rsid w:val="0069492F"/>
    <w:rsid w:val="0069684C"/>
    <w:rsid w:val="006A1A5F"/>
    <w:rsid w:val="006A1FD1"/>
    <w:rsid w:val="006A2346"/>
    <w:rsid w:val="006A2DCA"/>
    <w:rsid w:val="006A3D58"/>
    <w:rsid w:val="006A7C54"/>
    <w:rsid w:val="006B02D8"/>
    <w:rsid w:val="006B0CD5"/>
    <w:rsid w:val="006B308E"/>
    <w:rsid w:val="006B385E"/>
    <w:rsid w:val="006B4BF4"/>
    <w:rsid w:val="006B4CB8"/>
    <w:rsid w:val="006B6589"/>
    <w:rsid w:val="006C1774"/>
    <w:rsid w:val="006C65D7"/>
    <w:rsid w:val="006D0A53"/>
    <w:rsid w:val="006D104E"/>
    <w:rsid w:val="006D2168"/>
    <w:rsid w:val="006D523B"/>
    <w:rsid w:val="006D6F55"/>
    <w:rsid w:val="006D734B"/>
    <w:rsid w:val="006E3B48"/>
    <w:rsid w:val="006E3E46"/>
    <w:rsid w:val="006E3F4C"/>
    <w:rsid w:val="006F089A"/>
    <w:rsid w:val="006F11D5"/>
    <w:rsid w:val="006F1311"/>
    <w:rsid w:val="006F2831"/>
    <w:rsid w:val="006F2F71"/>
    <w:rsid w:val="006F3A9A"/>
    <w:rsid w:val="006F61AA"/>
    <w:rsid w:val="00702D71"/>
    <w:rsid w:val="0070688B"/>
    <w:rsid w:val="007108DF"/>
    <w:rsid w:val="007142E4"/>
    <w:rsid w:val="007152C7"/>
    <w:rsid w:val="00715CC4"/>
    <w:rsid w:val="00717E3D"/>
    <w:rsid w:val="00721F02"/>
    <w:rsid w:val="007263C2"/>
    <w:rsid w:val="007267F3"/>
    <w:rsid w:val="00733785"/>
    <w:rsid w:val="00733EF2"/>
    <w:rsid w:val="00734733"/>
    <w:rsid w:val="0074714B"/>
    <w:rsid w:val="00750323"/>
    <w:rsid w:val="0075160F"/>
    <w:rsid w:val="0075598F"/>
    <w:rsid w:val="007631BE"/>
    <w:rsid w:val="00763565"/>
    <w:rsid w:val="00764CC5"/>
    <w:rsid w:val="00767B7A"/>
    <w:rsid w:val="00770708"/>
    <w:rsid w:val="00771B4C"/>
    <w:rsid w:val="007728D1"/>
    <w:rsid w:val="00773C9F"/>
    <w:rsid w:val="00773FB4"/>
    <w:rsid w:val="007760BE"/>
    <w:rsid w:val="00782505"/>
    <w:rsid w:val="0078294E"/>
    <w:rsid w:val="00782CA9"/>
    <w:rsid w:val="007845ED"/>
    <w:rsid w:val="007900E7"/>
    <w:rsid w:val="0079084B"/>
    <w:rsid w:val="0079206E"/>
    <w:rsid w:val="007A193B"/>
    <w:rsid w:val="007A3056"/>
    <w:rsid w:val="007B14D3"/>
    <w:rsid w:val="007B39E1"/>
    <w:rsid w:val="007B3A0F"/>
    <w:rsid w:val="007B3BCF"/>
    <w:rsid w:val="007B560B"/>
    <w:rsid w:val="007B5C04"/>
    <w:rsid w:val="007B5EAA"/>
    <w:rsid w:val="007C318C"/>
    <w:rsid w:val="007C37BE"/>
    <w:rsid w:val="007C3EED"/>
    <w:rsid w:val="007C4FC8"/>
    <w:rsid w:val="007D1719"/>
    <w:rsid w:val="007D501F"/>
    <w:rsid w:val="007D5B3A"/>
    <w:rsid w:val="007E140C"/>
    <w:rsid w:val="007E43FA"/>
    <w:rsid w:val="007E7025"/>
    <w:rsid w:val="007E7FA8"/>
    <w:rsid w:val="007F31CF"/>
    <w:rsid w:val="007F7AEC"/>
    <w:rsid w:val="00800411"/>
    <w:rsid w:val="00800A5B"/>
    <w:rsid w:val="00801CB9"/>
    <w:rsid w:val="00802070"/>
    <w:rsid w:val="008040C3"/>
    <w:rsid w:val="00804A82"/>
    <w:rsid w:val="008058FE"/>
    <w:rsid w:val="00805FFB"/>
    <w:rsid w:val="00810D3A"/>
    <w:rsid w:val="0081139B"/>
    <w:rsid w:val="00811C5A"/>
    <w:rsid w:val="00820751"/>
    <w:rsid w:val="00821303"/>
    <w:rsid w:val="00830BC5"/>
    <w:rsid w:val="008312AA"/>
    <w:rsid w:val="00833314"/>
    <w:rsid w:val="00833424"/>
    <w:rsid w:val="00837B6A"/>
    <w:rsid w:val="008425DF"/>
    <w:rsid w:val="0084407E"/>
    <w:rsid w:val="008507E8"/>
    <w:rsid w:val="008523C7"/>
    <w:rsid w:val="008534CF"/>
    <w:rsid w:val="008546C4"/>
    <w:rsid w:val="008567C0"/>
    <w:rsid w:val="00860DFD"/>
    <w:rsid w:val="0086199C"/>
    <w:rsid w:val="00861DED"/>
    <w:rsid w:val="008626F1"/>
    <w:rsid w:val="00862815"/>
    <w:rsid w:val="008711CE"/>
    <w:rsid w:val="00872A57"/>
    <w:rsid w:val="008760C5"/>
    <w:rsid w:val="00881C53"/>
    <w:rsid w:val="00882362"/>
    <w:rsid w:val="00882AA8"/>
    <w:rsid w:val="00883E6E"/>
    <w:rsid w:val="008872C8"/>
    <w:rsid w:val="00890FFE"/>
    <w:rsid w:val="00893C17"/>
    <w:rsid w:val="00894BB6"/>
    <w:rsid w:val="008978E7"/>
    <w:rsid w:val="008A0D40"/>
    <w:rsid w:val="008A19C5"/>
    <w:rsid w:val="008B0D1A"/>
    <w:rsid w:val="008B3264"/>
    <w:rsid w:val="008B37C7"/>
    <w:rsid w:val="008B5023"/>
    <w:rsid w:val="008B5253"/>
    <w:rsid w:val="008B668A"/>
    <w:rsid w:val="008B6F9B"/>
    <w:rsid w:val="008C077E"/>
    <w:rsid w:val="008C0D5C"/>
    <w:rsid w:val="008C3355"/>
    <w:rsid w:val="008C3419"/>
    <w:rsid w:val="008C3AE7"/>
    <w:rsid w:val="008C5D08"/>
    <w:rsid w:val="008D0A98"/>
    <w:rsid w:val="008D20AB"/>
    <w:rsid w:val="008D2E02"/>
    <w:rsid w:val="008D3619"/>
    <w:rsid w:val="008D5729"/>
    <w:rsid w:val="008D579B"/>
    <w:rsid w:val="008D6F17"/>
    <w:rsid w:val="008E1893"/>
    <w:rsid w:val="008E4E34"/>
    <w:rsid w:val="008E50A6"/>
    <w:rsid w:val="008E52A4"/>
    <w:rsid w:val="008E6D2D"/>
    <w:rsid w:val="008E72A4"/>
    <w:rsid w:val="008E78A0"/>
    <w:rsid w:val="008F7351"/>
    <w:rsid w:val="009014C3"/>
    <w:rsid w:val="00905779"/>
    <w:rsid w:val="009110CF"/>
    <w:rsid w:val="009120B4"/>
    <w:rsid w:val="00912A37"/>
    <w:rsid w:val="00913965"/>
    <w:rsid w:val="009152E6"/>
    <w:rsid w:val="00916700"/>
    <w:rsid w:val="00925D32"/>
    <w:rsid w:val="00925D47"/>
    <w:rsid w:val="00926844"/>
    <w:rsid w:val="00926E86"/>
    <w:rsid w:val="00930151"/>
    <w:rsid w:val="009321BB"/>
    <w:rsid w:val="00932634"/>
    <w:rsid w:val="009327C8"/>
    <w:rsid w:val="00933D50"/>
    <w:rsid w:val="00934772"/>
    <w:rsid w:val="00936582"/>
    <w:rsid w:val="00937B14"/>
    <w:rsid w:val="009401FD"/>
    <w:rsid w:val="00941E13"/>
    <w:rsid w:val="00950432"/>
    <w:rsid w:val="009537F2"/>
    <w:rsid w:val="0095473B"/>
    <w:rsid w:val="00954C74"/>
    <w:rsid w:val="0096098C"/>
    <w:rsid w:val="00960A89"/>
    <w:rsid w:val="00967E51"/>
    <w:rsid w:val="00972645"/>
    <w:rsid w:val="00975E7D"/>
    <w:rsid w:val="00977476"/>
    <w:rsid w:val="009827E6"/>
    <w:rsid w:val="00984CFA"/>
    <w:rsid w:val="00987CD9"/>
    <w:rsid w:val="00992627"/>
    <w:rsid w:val="009A250F"/>
    <w:rsid w:val="009A3E47"/>
    <w:rsid w:val="009A3F1C"/>
    <w:rsid w:val="009A6A68"/>
    <w:rsid w:val="009A7B60"/>
    <w:rsid w:val="009B0F77"/>
    <w:rsid w:val="009B20FF"/>
    <w:rsid w:val="009B63B6"/>
    <w:rsid w:val="009C00B4"/>
    <w:rsid w:val="009C0267"/>
    <w:rsid w:val="009C1162"/>
    <w:rsid w:val="009C43E8"/>
    <w:rsid w:val="009C65E2"/>
    <w:rsid w:val="009D000C"/>
    <w:rsid w:val="009D163A"/>
    <w:rsid w:val="009D335D"/>
    <w:rsid w:val="009D5311"/>
    <w:rsid w:val="009E5F42"/>
    <w:rsid w:val="009E7CA6"/>
    <w:rsid w:val="009E7DB0"/>
    <w:rsid w:val="009F233D"/>
    <w:rsid w:val="009F2A70"/>
    <w:rsid w:val="00A0482B"/>
    <w:rsid w:val="00A05EEA"/>
    <w:rsid w:val="00A06486"/>
    <w:rsid w:val="00A13ABD"/>
    <w:rsid w:val="00A244A3"/>
    <w:rsid w:val="00A27F5B"/>
    <w:rsid w:val="00A32D9C"/>
    <w:rsid w:val="00A32F5A"/>
    <w:rsid w:val="00A338D8"/>
    <w:rsid w:val="00A37DAF"/>
    <w:rsid w:val="00A406CD"/>
    <w:rsid w:val="00A41E5E"/>
    <w:rsid w:val="00A41F10"/>
    <w:rsid w:val="00A457C9"/>
    <w:rsid w:val="00A51D5F"/>
    <w:rsid w:val="00A52706"/>
    <w:rsid w:val="00A529CD"/>
    <w:rsid w:val="00A555BC"/>
    <w:rsid w:val="00A55875"/>
    <w:rsid w:val="00A55C4E"/>
    <w:rsid w:val="00A56945"/>
    <w:rsid w:val="00A56A42"/>
    <w:rsid w:val="00A56AF0"/>
    <w:rsid w:val="00A56DDE"/>
    <w:rsid w:val="00A632DC"/>
    <w:rsid w:val="00A6336E"/>
    <w:rsid w:val="00A642D1"/>
    <w:rsid w:val="00A64B69"/>
    <w:rsid w:val="00A70EB9"/>
    <w:rsid w:val="00A71D4D"/>
    <w:rsid w:val="00A72550"/>
    <w:rsid w:val="00A731BA"/>
    <w:rsid w:val="00A7402D"/>
    <w:rsid w:val="00A82ABA"/>
    <w:rsid w:val="00A840E1"/>
    <w:rsid w:val="00A85196"/>
    <w:rsid w:val="00A85D98"/>
    <w:rsid w:val="00A932FB"/>
    <w:rsid w:val="00A95E50"/>
    <w:rsid w:val="00AA093B"/>
    <w:rsid w:val="00AA5216"/>
    <w:rsid w:val="00AA7048"/>
    <w:rsid w:val="00AB28F3"/>
    <w:rsid w:val="00AB3E04"/>
    <w:rsid w:val="00AB51C7"/>
    <w:rsid w:val="00AB52E5"/>
    <w:rsid w:val="00AB5933"/>
    <w:rsid w:val="00AB70EC"/>
    <w:rsid w:val="00AC4045"/>
    <w:rsid w:val="00AC6F19"/>
    <w:rsid w:val="00AC75C0"/>
    <w:rsid w:val="00AD07FC"/>
    <w:rsid w:val="00AD0978"/>
    <w:rsid w:val="00AD1233"/>
    <w:rsid w:val="00AD19C9"/>
    <w:rsid w:val="00AD5DF5"/>
    <w:rsid w:val="00AD746F"/>
    <w:rsid w:val="00AD7C32"/>
    <w:rsid w:val="00AE0EBD"/>
    <w:rsid w:val="00AE1E31"/>
    <w:rsid w:val="00AE647B"/>
    <w:rsid w:val="00AE7403"/>
    <w:rsid w:val="00AE7492"/>
    <w:rsid w:val="00AF0391"/>
    <w:rsid w:val="00AF27EF"/>
    <w:rsid w:val="00AF28D2"/>
    <w:rsid w:val="00AF3B1C"/>
    <w:rsid w:val="00AF4A13"/>
    <w:rsid w:val="00AF761A"/>
    <w:rsid w:val="00B02364"/>
    <w:rsid w:val="00B035FF"/>
    <w:rsid w:val="00B054B4"/>
    <w:rsid w:val="00B05BD3"/>
    <w:rsid w:val="00B1163E"/>
    <w:rsid w:val="00B12694"/>
    <w:rsid w:val="00B1286E"/>
    <w:rsid w:val="00B17355"/>
    <w:rsid w:val="00B27240"/>
    <w:rsid w:val="00B30351"/>
    <w:rsid w:val="00B33144"/>
    <w:rsid w:val="00B344F6"/>
    <w:rsid w:val="00B348DA"/>
    <w:rsid w:val="00B35153"/>
    <w:rsid w:val="00B360CD"/>
    <w:rsid w:val="00B36E29"/>
    <w:rsid w:val="00B45B64"/>
    <w:rsid w:val="00B45DF6"/>
    <w:rsid w:val="00B46021"/>
    <w:rsid w:val="00B463BD"/>
    <w:rsid w:val="00B518F7"/>
    <w:rsid w:val="00B523E4"/>
    <w:rsid w:val="00B56556"/>
    <w:rsid w:val="00B64AE2"/>
    <w:rsid w:val="00B65329"/>
    <w:rsid w:val="00B67344"/>
    <w:rsid w:val="00B723C6"/>
    <w:rsid w:val="00B74BDA"/>
    <w:rsid w:val="00B754A1"/>
    <w:rsid w:val="00B760B2"/>
    <w:rsid w:val="00B76A44"/>
    <w:rsid w:val="00B76B7D"/>
    <w:rsid w:val="00B77C74"/>
    <w:rsid w:val="00B807E0"/>
    <w:rsid w:val="00B8268D"/>
    <w:rsid w:val="00B82883"/>
    <w:rsid w:val="00B8474B"/>
    <w:rsid w:val="00B84913"/>
    <w:rsid w:val="00B8706E"/>
    <w:rsid w:val="00B90529"/>
    <w:rsid w:val="00B91162"/>
    <w:rsid w:val="00B93836"/>
    <w:rsid w:val="00B953D1"/>
    <w:rsid w:val="00B96598"/>
    <w:rsid w:val="00BA06CE"/>
    <w:rsid w:val="00BA2788"/>
    <w:rsid w:val="00BA738D"/>
    <w:rsid w:val="00BA7542"/>
    <w:rsid w:val="00BB5971"/>
    <w:rsid w:val="00BB60B9"/>
    <w:rsid w:val="00BC0711"/>
    <w:rsid w:val="00BC0E87"/>
    <w:rsid w:val="00BC27D8"/>
    <w:rsid w:val="00BC344C"/>
    <w:rsid w:val="00BC473B"/>
    <w:rsid w:val="00BC56EF"/>
    <w:rsid w:val="00BC6731"/>
    <w:rsid w:val="00BC7FE5"/>
    <w:rsid w:val="00BD3653"/>
    <w:rsid w:val="00BD78C3"/>
    <w:rsid w:val="00BE4E64"/>
    <w:rsid w:val="00BE5B22"/>
    <w:rsid w:val="00BE7F29"/>
    <w:rsid w:val="00BF4A4C"/>
    <w:rsid w:val="00BF7FCA"/>
    <w:rsid w:val="00C015C0"/>
    <w:rsid w:val="00C02FE7"/>
    <w:rsid w:val="00C03558"/>
    <w:rsid w:val="00C03EBF"/>
    <w:rsid w:val="00C044ED"/>
    <w:rsid w:val="00C06912"/>
    <w:rsid w:val="00C0760B"/>
    <w:rsid w:val="00C117B0"/>
    <w:rsid w:val="00C11AA1"/>
    <w:rsid w:val="00C1359E"/>
    <w:rsid w:val="00C13F0B"/>
    <w:rsid w:val="00C1427F"/>
    <w:rsid w:val="00C21BF6"/>
    <w:rsid w:val="00C262CE"/>
    <w:rsid w:val="00C3155E"/>
    <w:rsid w:val="00C322EA"/>
    <w:rsid w:val="00C35418"/>
    <w:rsid w:val="00C36E45"/>
    <w:rsid w:val="00C3777A"/>
    <w:rsid w:val="00C37C1B"/>
    <w:rsid w:val="00C4070E"/>
    <w:rsid w:val="00C42AC5"/>
    <w:rsid w:val="00C43FD4"/>
    <w:rsid w:val="00C51073"/>
    <w:rsid w:val="00C514B7"/>
    <w:rsid w:val="00C526CE"/>
    <w:rsid w:val="00C55492"/>
    <w:rsid w:val="00C55CDB"/>
    <w:rsid w:val="00C55FA1"/>
    <w:rsid w:val="00C57D1F"/>
    <w:rsid w:val="00C57EE0"/>
    <w:rsid w:val="00C611F5"/>
    <w:rsid w:val="00C63E03"/>
    <w:rsid w:val="00C674A2"/>
    <w:rsid w:val="00C67B99"/>
    <w:rsid w:val="00C7023B"/>
    <w:rsid w:val="00C74BAC"/>
    <w:rsid w:val="00C754E8"/>
    <w:rsid w:val="00C76029"/>
    <w:rsid w:val="00C763F2"/>
    <w:rsid w:val="00C77641"/>
    <w:rsid w:val="00C77AC9"/>
    <w:rsid w:val="00C827B1"/>
    <w:rsid w:val="00C84A13"/>
    <w:rsid w:val="00C85C55"/>
    <w:rsid w:val="00C864C4"/>
    <w:rsid w:val="00C909A7"/>
    <w:rsid w:val="00C90C22"/>
    <w:rsid w:val="00C925C5"/>
    <w:rsid w:val="00C92D7B"/>
    <w:rsid w:val="00C9439E"/>
    <w:rsid w:val="00C970C7"/>
    <w:rsid w:val="00C9771A"/>
    <w:rsid w:val="00C97FCF"/>
    <w:rsid w:val="00CA3EB9"/>
    <w:rsid w:val="00CA67AA"/>
    <w:rsid w:val="00CB1107"/>
    <w:rsid w:val="00CB4117"/>
    <w:rsid w:val="00CB7C20"/>
    <w:rsid w:val="00CC03B2"/>
    <w:rsid w:val="00CC097D"/>
    <w:rsid w:val="00CC49D7"/>
    <w:rsid w:val="00CD2CA3"/>
    <w:rsid w:val="00CD4A20"/>
    <w:rsid w:val="00CD4B8B"/>
    <w:rsid w:val="00CD4D23"/>
    <w:rsid w:val="00CD50B1"/>
    <w:rsid w:val="00CD5158"/>
    <w:rsid w:val="00CD528F"/>
    <w:rsid w:val="00CD53E2"/>
    <w:rsid w:val="00CD5F4D"/>
    <w:rsid w:val="00CD7950"/>
    <w:rsid w:val="00CE0E66"/>
    <w:rsid w:val="00CE1639"/>
    <w:rsid w:val="00CE358F"/>
    <w:rsid w:val="00CE4AB6"/>
    <w:rsid w:val="00CE6183"/>
    <w:rsid w:val="00CF4340"/>
    <w:rsid w:val="00CF5C18"/>
    <w:rsid w:val="00CF6583"/>
    <w:rsid w:val="00CF67E0"/>
    <w:rsid w:val="00CF7F10"/>
    <w:rsid w:val="00D03036"/>
    <w:rsid w:val="00D036AE"/>
    <w:rsid w:val="00D10341"/>
    <w:rsid w:val="00D13BA1"/>
    <w:rsid w:val="00D207AF"/>
    <w:rsid w:val="00D23469"/>
    <w:rsid w:val="00D23556"/>
    <w:rsid w:val="00D2404D"/>
    <w:rsid w:val="00D24079"/>
    <w:rsid w:val="00D244B4"/>
    <w:rsid w:val="00D25B0A"/>
    <w:rsid w:val="00D25C2E"/>
    <w:rsid w:val="00D27BA6"/>
    <w:rsid w:val="00D306FF"/>
    <w:rsid w:val="00D31995"/>
    <w:rsid w:val="00D3257C"/>
    <w:rsid w:val="00D36470"/>
    <w:rsid w:val="00D37F1C"/>
    <w:rsid w:val="00D41827"/>
    <w:rsid w:val="00D4394F"/>
    <w:rsid w:val="00D44DA4"/>
    <w:rsid w:val="00D452B0"/>
    <w:rsid w:val="00D4549A"/>
    <w:rsid w:val="00D46CEF"/>
    <w:rsid w:val="00D537B3"/>
    <w:rsid w:val="00D538A5"/>
    <w:rsid w:val="00D53F5F"/>
    <w:rsid w:val="00D570C2"/>
    <w:rsid w:val="00D649B9"/>
    <w:rsid w:val="00D64C1E"/>
    <w:rsid w:val="00D65F96"/>
    <w:rsid w:val="00D663B5"/>
    <w:rsid w:val="00D66AA6"/>
    <w:rsid w:val="00D70874"/>
    <w:rsid w:val="00D7169E"/>
    <w:rsid w:val="00D72538"/>
    <w:rsid w:val="00D74631"/>
    <w:rsid w:val="00D754B9"/>
    <w:rsid w:val="00D8065B"/>
    <w:rsid w:val="00D81461"/>
    <w:rsid w:val="00D81793"/>
    <w:rsid w:val="00D82842"/>
    <w:rsid w:val="00D86289"/>
    <w:rsid w:val="00D86939"/>
    <w:rsid w:val="00D9393F"/>
    <w:rsid w:val="00D9486D"/>
    <w:rsid w:val="00DA177D"/>
    <w:rsid w:val="00DA333D"/>
    <w:rsid w:val="00DA709F"/>
    <w:rsid w:val="00DB122D"/>
    <w:rsid w:val="00DB74DE"/>
    <w:rsid w:val="00DB7954"/>
    <w:rsid w:val="00DC0F9B"/>
    <w:rsid w:val="00DC2FAB"/>
    <w:rsid w:val="00DC3F47"/>
    <w:rsid w:val="00DC64B4"/>
    <w:rsid w:val="00DD1A8A"/>
    <w:rsid w:val="00DD1E84"/>
    <w:rsid w:val="00DD2367"/>
    <w:rsid w:val="00DD33D7"/>
    <w:rsid w:val="00DD3845"/>
    <w:rsid w:val="00DD75AE"/>
    <w:rsid w:val="00DE56AD"/>
    <w:rsid w:val="00DE6838"/>
    <w:rsid w:val="00DF145C"/>
    <w:rsid w:val="00DF5465"/>
    <w:rsid w:val="00DF7557"/>
    <w:rsid w:val="00DF78E1"/>
    <w:rsid w:val="00E005C1"/>
    <w:rsid w:val="00E01310"/>
    <w:rsid w:val="00E01777"/>
    <w:rsid w:val="00E01F5B"/>
    <w:rsid w:val="00E04182"/>
    <w:rsid w:val="00E045F5"/>
    <w:rsid w:val="00E051CF"/>
    <w:rsid w:val="00E07D4A"/>
    <w:rsid w:val="00E1196A"/>
    <w:rsid w:val="00E137BD"/>
    <w:rsid w:val="00E139F7"/>
    <w:rsid w:val="00E14ABC"/>
    <w:rsid w:val="00E21C19"/>
    <w:rsid w:val="00E21D18"/>
    <w:rsid w:val="00E21F6A"/>
    <w:rsid w:val="00E224A8"/>
    <w:rsid w:val="00E233BF"/>
    <w:rsid w:val="00E243F4"/>
    <w:rsid w:val="00E2464F"/>
    <w:rsid w:val="00E2529A"/>
    <w:rsid w:val="00E25D74"/>
    <w:rsid w:val="00E3321C"/>
    <w:rsid w:val="00E349C8"/>
    <w:rsid w:val="00E42061"/>
    <w:rsid w:val="00E43691"/>
    <w:rsid w:val="00E437A7"/>
    <w:rsid w:val="00E43961"/>
    <w:rsid w:val="00E44399"/>
    <w:rsid w:val="00E455DA"/>
    <w:rsid w:val="00E467A7"/>
    <w:rsid w:val="00E51D36"/>
    <w:rsid w:val="00E51DA3"/>
    <w:rsid w:val="00E57329"/>
    <w:rsid w:val="00E64487"/>
    <w:rsid w:val="00E70BC4"/>
    <w:rsid w:val="00E718EA"/>
    <w:rsid w:val="00E722D4"/>
    <w:rsid w:val="00E7429D"/>
    <w:rsid w:val="00E76B5A"/>
    <w:rsid w:val="00E8021B"/>
    <w:rsid w:val="00E81219"/>
    <w:rsid w:val="00E8414D"/>
    <w:rsid w:val="00E84727"/>
    <w:rsid w:val="00E9391A"/>
    <w:rsid w:val="00E94679"/>
    <w:rsid w:val="00E953A5"/>
    <w:rsid w:val="00E95562"/>
    <w:rsid w:val="00E966D8"/>
    <w:rsid w:val="00EA3741"/>
    <w:rsid w:val="00EA4891"/>
    <w:rsid w:val="00EA48C7"/>
    <w:rsid w:val="00EA5A46"/>
    <w:rsid w:val="00EA6966"/>
    <w:rsid w:val="00EB17B7"/>
    <w:rsid w:val="00EB1CBE"/>
    <w:rsid w:val="00EB460E"/>
    <w:rsid w:val="00EB6119"/>
    <w:rsid w:val="00EB64D0"/>
    <w:rsid w:val="00EC3D4A"/>
    <w:rsid w:val="00EC5DD9"/>
    <w:rsid w:val="00EC61CE"/>
    <w:rsid w:val="00EC6252"/>
    <w:rsid w:val="00ED23DE"/>
    <w:rsid w:val="00ED30AE"/>
    <w:rsid w:val="00ED3738"/>
    <w:rsid w:val="00EE11EC"/>
    <w:rsid w:val="00EE2215"/>
    <w:rsid w:val="00EF0CEA"/>
    <w:rsid w:val="00EF2EAA"/>
    <w:rsid w:val="00EF3476"/>
    <w:rsid w:val="00EF6019"/>
    <w:rsid w:val="00EF6396"/>
    <w:rsid w:val="00EF6ACC"/>
    <w:rsid w:val="00EF6BE5"/>
    <w:rsid w:val="00EF7B8B"/>
    <w:rsid w:val="00F01CC3"/>
    <w:rsid w:val="00F021DB"/>
    <w:rsid w:val="00F02331"/>
    <w:rsid w:val="00F02BC2"/>
    <w:rsid w:val="00F032DB"/>
    <w:rsid w:val="00F0438D"/>
    <w:rsid w:val="00F04DFA"/>
    <w:rsid w:val="00F05ADA"/>
    <w:rsid w:val="00F10052"/>
    <w:rsid w:val="00F101D5"/>
    <w:rsid w:val="00F11BF5"/>
    <w:rsid w:val="00F11C0B"/>
    <w:rsid w:val="00F22B7C"/>
    <w:rsid w:val="00F2403F"/>
    <w:rsid w:val="00F243A1"/>
    <w:rsid w:val="00F24A0A"/>
    <w:rsid w:val="00F24C17"/>
    <w:rsid w:val="00F24D91"/>
    <w:rsid w:val="00F271A4"/>
    <w:rsid w:val="00F31621"/>
    <w:rsid w:val="00F33F5C"/>
    <w:rsid w:val="00F36F50"/>
    <w:rsid w:val="00F37B7F"/>
    <w:rsid w:val="00F37E7C"/>
    <w:rsid w:val="00F40F29"/>
    <w:rsid w:val="00F43F4A"/>
    <w:rsid w:val="00F46238"/>
    <w:rsid w:val="00F4666F"/>
    <w:rsid w:val="00F46A15"/>
    <w:rsid w:val="00F500D0"/>
    <w:rsid w:val="00F51654"/>
    <w:rsid w:val="00F522E1"/>
    <w:rsid w:val="00F54C2E"/>
    <w:rsid w:val="00F564F5"/>
    <w:rsid w:val="00F5748B"/>
    <w:rsid w:val="00F6017B"/>
    <w:rsid w:val="00F60698"/>
    <w:rsid w:val="00F73A94"/>
    <w:rsid w:val="00F77F9A"/>
    <w:rsid w:val="00F81439"/>
    <w:rsid w:val="00F82228"/>
    <w:rsid w:val="00F84341"/>
    <w:rsid w:val="00F8565F"/>
    <w:rsid w:val="00F929A8"/>
    <w:rsid w:val="00F9779A"/>
    <w:rsid w:val="00FA04E9"/>
    <w:rsid w:val="00FA1EDE"/>
    <w:rsid w:val="00FA4A58"/>
    <w:rsid w:val="00FB124B"/>
    <w:rsid w:val="00FB2A4C"/>
    <w:rsid w:val="00FB4C68"/>
    <w:rsid w:val="00FB65FE"/>
    <w:rsid w:val="00FB6CCE"/>
    <w:rsid w:val="00FB6DC7"/>
    <w:rsid w:val="00FB79AD"/>
    <w:rsid w:val="00FC2E3B"/>
    <w:rsid w:val="00FC498D"/>
    <w:rsid w:val="00FC4B12"/>
    <w:rsid w:val="00FC543D"/>
    <w:rsid w:val="00FC6004"/>
    <w:rsid w:val="00FC617B"/>
    <w:rsid w:val="00FD1AE1"/>
    <w:rsid w:val="00FD471F"/>
    <w:rsid w:val="00FD4DB3"/>
    <w:rsid w:val="00FD50BC"/>
    <w:rsid w:val="00FD53AD"/>
    <w:rsid w:val="00FD5D18"/>
    <w:rsid w:val="00FE0FE3"/>
    <w:rsid w:val="00FE15D3"/>
    <w:rsid w:val="00FE1795"/>
    <w:rsid w:val="00FE1895"/>
    <w:rsid w:val="00FE1C78"/>
    <w:rsid w:val="00FE582D"/>
    <w:rsid w:val="00FE5DF4"/>
    <w:rsid w:val="00FE5F52"/>
    <w:rsid w:val="00FE697D"/>
    <w:rsid w:val="00FF42A4"/>
    <w:rsid w:val="00FF6998"/>
    <w:rsid w:val="00FF7365"/>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C43D369D-EB70-4819-B09F-6EAC7F28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C5"/>
    <w:rPr>
      <w:sz w:val="24"/>
      <w:szCs w:val="24"/>
    </w:rPr>
  </w:style>
  <w:style w:type="paragraph" w:styleId="Heading1">
    <w:name w:val="heading 1"/>
    <w:basedOn w:val="Normal"/>
    <w:next w:val="Normal"/>
    <w:link w:val="Heading1Char"/>
    <w:uiPriority w:val="9"/>
    <w:qFormat/>
    <w:rsid w:val="00B17355"/>
    <w:pPr>
      <w:keepNext/>
      <w:widowControl w:val="0"/>
      <w:tabs>
        <w:tab w:val="left" w:pos="-720"/>
      </w:tabs>
      <w:suppressAutoHyphens/>
      <w:snapToGrid w:val="0"/>
      <w:jc w:val="center"/>
      <w:outlineLvl w:val="0"/>
    </w:pPr>
    <w:rPr>
      <w:b/>
      <w:spacing w:val="-3"/>
      <w:sz w:val="40"/>
      <w:szCs w:val="20"/>
    </w:rPr>
  </w:style>
  <w:style w:type="paragraph" w:styleId="Heading2">
    <w:name w:val="heading 2"/>
    <w:basedOn w:val="Normal"/>
    <w:next w:val="Normal"/>
    <w:link w:val="Heading2Char"/>
    <w:uiPriority w:val="9"/>
    <w:qFormat/>
    <w:rsid w:val="00B17355"/>
    <w:pPr>
      <w:keepNext/>
      <w:widowControl w:val="0"/>
      <w:suppressAutoHyphens/>
      <w:snapToGrid w:val="0"/>
      <w:jc w:val="center"/>
      <w:outlineLvl w:val="1"/>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60C5"/>
    <w:pPr>
      <w:tabs>
        <w:tab w:val="center" w:pos="4320"/>
        <w:tab w:val="right" w:pos="8640"/>
      </w:tabs>
    </w:pPr>
  </w:style>
  <w:style w:type="paragraph" w:styleId="Footer">
    <w:name w:val="footer"/>
    <w:basedOn w:val="Normal"/>
    <w:rsid w:val="008760C5"/>
    <w:pPr>
      <w:tabs>
        <w:tab w:val="center" w:pos="4320"/>
        <w:tab w:val="right" w:pos="8640"/>
      </w:tabs>
    </w:pPr>
  </w:style>
  <w:style w:type="character" w:styleId="PageNumber">
    <w:name w:val="page number"/>
    <w:basedOn w:val="DefaultParagraphFont"/>
    <w:uiPriority w:val="99"/>
    <w:rsid w:val="008760C5"/>
  </w:style>
  <w:style w:type="paragraph" w:styleId="ListParagraph">
    <w:name w:val="List Paragraph"/>
    <w:basedOn w:val="Normal"/>
    <w:uiPriority w:val="34"/>
    <w:qFormat/>
    <w:rsid w:val="0067260B"/>
    <w:pPr>
      <w:ind w:left="720"/>
      <w:contextualSpacing/>
    </w:pPr>
  </w:style>
  <w:style w:type="character" w:customStyle="1" w:styleId="HeaderChar">
    <w:name w:val="Header Char"/>
    <w:basedOn w:val="DefaultParagraphFont"/>
    <w:link w:val="Header"/>
    <w:uiPriority w:val="99"/>
    <w:rsid w:val="009152E6"/>
    <w:rPr>
      <w:sz w:val="24"/>
      <w:szCs w:val="24"/>
    </w:rPr>
  </w:style>
  <w:style w:type="character" w:customStyle="1" w:styleId="Heading1Char">
    <w:name w:val="Heading 1 Char"/>
    <w:basedOn w:val="DefaultParagraphFont"/>
    <w:link w:val="Heading1"/>
    <w:uiPriority w:val="9"/>
    <w:rsid w:val="00B17355"/>
    <w:rPr>
      <w:b/>
      <w:spacing w:val="-3"/>
      <w:sz w:val="40"/>
    </w:rPr>
  </w:style>
  <w:style w:type="character" w:customStyle="1" w:styleId="Heading2Char">
    <w:name w:val="Heading 2 Char"/>
    <w:basedOn w:val="DefaultParagraphFont"/>
    <w:link w:val="Heading2"/>
    <w:uiPriority w:val="9"/>
    <w:rsid w:val="00B17355"/>
    <w:rPr>
      <w:b/>
      <w:spacing w:val="-3"/>
      <w:sz w:val="24"/>
    </w:rPr>
  </w:style>
  <w:style w:type="paragraph" w:styleId="BodyTextIndent">
    <w:name w:val="Body Text Indent"/>
    <w:basedOn w:val="Normal"/>
    <w:link w:val="BodyTextIndentChar"/>
    <w:uiPriority w:val="99"/>
    <w:rsid w:val="00B17355"/>
    <w:pPr>
      <w:widowControl w:val="0"/>
      <w:tabs>
        <w:tab w:val="left" w:pos="-720"/>
        <w:tab w:val="left" w:pos="0"/>
      </w:tabs>
      <w:suppressAutoHyphens/>
      <w:snapToGrid w:val="0"/>
      <w:ind w:left="720" w:hanging="720"/>
    </w:pPr>
    <w:rPr>
      <w:spacing w:val="-3"/>
      <w:szCs w:val="20"/>
    </w:rPr>
  </w:style>
  <w:style w:type="character" w:customStyle="1" w:styleId="BodyTextIndentChar">
    <w:name w:val="Body Text Indent Char"/>
    <w:basedOn w:val="DefaultParagraphFont"/>
    <w:link w:val="BodyTextIndent"/>
    <w:uiPriority w:val="99"/>
    <w:rsid w:val="00B17355"/>
    <w:rPr>
      <w:spacing w:val="-3"/>
      <w:sz w:val="24"/>
    </w:rPr>
  </w:style>
  <w:style w:type="paragraph" w:styleId="BodyTextIndent2">
    <w:name w:val="Body Text Indent 2"/>
    <w:basedOn w:val="Normal"/>
    <w:link w:val="BodyTextIndent2Char"/>
    <w:uiPriority w:val="99"/>
    <w:rsid w:val="00B17355"/>
    <w:pPr>
      <w:widowControl w:val="0"/>
      <w:suppressAutoHyphens/>
      <w:snapToGrid w:val="0"/>
      <w:ind w:left="1440" w:hanging="720"/>
    </w:pPr>
    <w:rPr>
      <w:spacing w:val="-3"/>
      <w:szCs w:val="20"/>
    </w:rPr>
  </w:style>
  <w:style w:type="character" w:customStyle="1" w:styleId="BodyTextIndent2Char">
    <w:name w:val="Body Text Indent 2 Char"/>
    <w:basedOn w:val="DefaultParagraphFont"/>
    <w:link w:val="BodyTextIndent2"/>
    <w:uiPriority w:val="99"/>
    <w:rsid w:val="00B17355"/>
    <w:rPr>
      <w:spacing w:val="-3"/>
      <w:sz w:val="24"/>
    </w:rPr>
  </w:style>
  <w:style w:type="paragraph" w:styleId="BodyTextIndent3">
    <w:name w:val="Body Text Indent 3"/>
    <w:basedOn w:val="Normal"/>
    <w:link w:val="BodyTextIndent3Char"/>
    <w:unhideWhenUsed/>
    <w:rsid w:val="00B17355"/>
    <w:pPr>
      <w:spacing w:after="120"/>
      <w:ind w:left="360"/>
    </w:pPr>
    <w:rPr>
      <w:sz w:val="16"/>
      <w:szCs w:val="16"/>
    </w:rPr>
  </w:style>
  <w:style w:type="character" w:customStyle="1" w:styleId="BodyTextIndent3Char">
    <w:name w:val="Body Text Indent 3 Char"/>
    <w:basedOn w:val="DefaultParagraphFont"/>
    <w:link w:val="BodyTextIndent3"/>
    <w:rsid w:val="00B1735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Schweser</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Kish</dc:creator>
  <cp:lastModifiedBy>Jeffrey Kish</cp:lastModifiedBy>
  <cp:revision>3</cp:revision>
  <dcterms:created xsi:type="dcterms:W3CDTF">2018-05-10T21:20:00Z</dcterms:created>
  <dcterms:modified xsi:type="dcterms:W3CDTF">2018-05-11T15:09:00Z</dcterms:modified>
</cp:coreProperties>
</file>