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9CF" w:rsidRDefault="009049CF" w:rsidP="009049CF">
      <w:pPr>
        <w:pStyle w:val="BodyText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11 Outline</w:t>
      </w:r>
    </w:p>
    <w:p w:rsidR="009049CF" w:rsidRDefault="009049CF" w:rsidP="009049CF">
      <w:pPr>
        <w:suppressAutoHyphens/>
        <w:rPr>
          <w:b/>
          <w:spacing w:val="-3"/>
        </w:rPr>
      </w:pPr>
    </w:p>
    <w:p w:rsidR="009049CF" w:rsidRDefault="009049CF" w:rsidP="009049CF">
      <w:pPr>
        <w:suppressAutoHyphens/>
        <w:rPr>
          <w:b/>
          <w:spacing w:val="-3"/>
        </w:rPr>
      </w:pPr>
    </w:p>
    <w:p w:rsidR="009049CF" w:rsidRDefault="009049CF" w:rsidP="009049CF">
      <w:pPr>
        <w:suppressAutoHyphens/>
        <w:rPr>
          <w:spacing w:val="-3"/>
        </w:rPr>
      </w:pPr>
      <w:r>
        <w:rPr>
          <w:b/>
          <w:spacing w:val="-3"/>
        </w:rPr>
        <w:t>Learning Objectives</w:t>
      </w:r>
    </w:p>
    <w:p w:rsidR="009049CF" w:rsidRDefault="009049CF" w:rsidP="009049CF">
      <w:pPr>
        <w:suppressAutoHyphens/>
        <w:rPr>
          <w:spacing w:val="-3"/>
        </w:rPr>
      </w:pPr>
    </w:p>
    <w:p w:rsidR="009049CF" w:rsidRDefault="009049CF" w:rsidP="009049CF">
      <w:pPr>
        <w:suppressAutoHyphens/>
        <w:rPr>
          <w:spacing w:val="-3"/>
        </w:rPr>
      </w:pPr>
      <w:r>
        <w:rPr>
          <w:spacing w:val="-3"/>
        </w:rPr>
        <w:t xml:space="preserve">Study of this </w:t>
      </w:r>
      <w:bookmarkStart w:id="0" w:name="_GoBack"/>
      <w:bookmarkEnd w:id="0"/>
      <w:r>
        <w:rPr>
          <w:spacing w:val="-3"/>
        </w:rPr>
        <w:t>unit should enable the student to</w:t>
      </w:r>
    </w:p>
    <w:p w:rsidR="009049CF" w:rsidRDefault="009049CF" w:rsidP="009049CF">
      <w:pPr>
        <w:widowControl w:val="0"/>
        <w:numPr>
          <w:ilvl w:val="0"/>
          <w:numId w:val="49"/>
        </w:numPr>
        <w:tabs>
          <w:tab w:val="left" w:pos="-720"/>
        </w:tabs>
        <w:suppressAutoHyphens/>
        <w:snapToGrid w:val="0"/>
        <w:rPr>
          <w:spacing w:val="-3"/>
        </w:rPr>
      </w:pPr>
      <w:r>
        <w:rPr>
          <w:spacing w:val="-3"/>
        </w:rPr>
        <w:t>describe the various forms of depreciation;</w:t>
      </w:r>
    </w:p>
    <w:p w:rsidR="009049CF" w:rsidRDefault="009049CF" w:rsidP="009049CF">
      <w:pPr>
        <w:widowControl w:val="0"/>
        <w:numPr>
          <w:ilvl w:val="0"/>
          <w:numId w:val="49"/>
        </w:numPr>
        <w:tabs>
          <w:tab w:val="left" w:pos="-720"/>
        </w:tabs>
        <w:suppressAutoHyphens/>
        <w:snapToGrid w:val="0"/>
        <w:rPr>
          <w:spacing w:val="-3"/>
        </w:rPr>
      </w:pPr>
      <w:r>
        <w:rPr>
          <w:spacing w:val="-3"/>
        </w:rPr>
        <w:t>compare and contrast: economic life, physical life, remaining economic life, effective age, and chronological age;</w:t>
      </w:r>
    </w:p>
    <w:p w:rsidR="009049CF" w:rsidRDefault="009049CF" w:rsidP="009049CF">
      <w:pPr>
        <w:widowControl w:val="0"/>
        <w:numPr>
          <w:ilvl w:val="0"/>
          <w:numId w:val="49"/>
        </w:numPr>
        <w:tabs>
          <w:tab w:val="left" w:pos="-720"/>
        </w:tabs>
        <w:suppressAutoHyphens/>
        <w:snapToGrid w:val="0"/>
        <w:rPr>
          <w:spacing w:val="-3"/>
        </w:rPr>
      </w:pPr>
      <w:r>
        <w:rPr>
          <w:spacing w:val="-3"/>
        </w:rPr>
        <w:t>compute depreciation using the age-life (straight-line), observed condition, capitalized value, and market extraction methods;</w:t>
      </w:r>
    </w:p>
    <w:p w:rsidR="009049CF" w:rsidRDefault="009049CF" w:rsidP="009049CF">
      <w:pPr>
        <w:widowControl w:val="0"/>
        <w:numPr>
          <w:ilvl w:val="0"/>
          <w:numId w:val="49"/>
        </w:numPr>
        <w:tabs>
          <w:tab w:val="left" w:pos="-720"/>
        </w:tabs>
        <w:suppressAutoHyphens/>
        <w:snapToGrid w:val="0"/>
        <w:rPr>
          <w:spacing w:val="-3"/>
        </w:rPr>
      </w:pPr>
      <w:r>
        <w:rPr>
          <w:spacing w:val="-3"/>
        </w:rPr>
        <w:t>determine reproduction cost, cost per square foot of living area, accrued depreciation, and total property value using the cost approach, and</w:t>
      </w:r>
    </w:p>
    <w:p w:rsidR="009049CF" w:rsidRDefault="009049CF" w:rsidP="009049CF">
      <w:pPr>
        <w:widowControl w:val="0"/>
        <w:numPr>
          <w:ilvl w:val="0"/>
          <w:numId w:val="49"/>
        </w:numPr>
        <w:tabs>
          <w:tab w:val="left" w:pos="-720"/>
        </w:tabs>
        <w:suppressAutoHyphens/>
        <w:snapToGrid w:val="0"/>
        <w:rPr>
          <w:spacing w:val="-3"/>
        </w:rPr>
      </w:pPr>
      <w:proofErr w:type="gramStart"/>
      <w:r>
        <w:rPr>
          <w:spacing w:val="-3"/>
        </w:rPr>
        <w:t>complete</w:t>
      </w:r>
      <w:proofErr w:type="gramEnd"/>
      <w:r>
        <w:rPr>
          <w:spacing w:val="-3"/>
        </w:rPr>
        <w:t xml:space="preserve"> the Cost Approach section of the URAR form. </w:t>
      </w:r>
    </w:p>
    <w:p w:rsidR="009049CF" w:rsidRDefault="009049CF" w:rsidP="009049CF">
      <w:pPr>
        <w:suppressAutoHyphens/>
        <w:rPr>
          <w:spacing w:val="-3"/>
        </w:rPr>
      </w:pPr>
    </w:p>
    <w:p w:rsidR="009049CF" w:rsidRDefault="009049CF" w:rsidP="009049CF">
      <w:pPr>
        <w:suppressAutoHyphens/>
        <w:rPr>
          <w:spacing w:val="-3"/>
        </w:rPr>
      </w:pPr>
    </w:p>
    <w:p w:rsidR="009049CF" w:rsidRDefault="009049CF" w:rsidP="009049CF">
      <w:pPr>
        <w:suppressAutoHyphens/>
        <w:rPr>
          <w:spacing w:val="-3"/>
        </w:rPr>
      </w:pPr>
      <w:r>
        <w:rPr>
          <w:b/>
          <w:spacing w:val="-3"/>
        </w:rPr>
        <w:t xml:space="preserve"> Unit Outline</w:t>
      </w:r>
    </w:p>
    <w:p w:rsidR="009049CF" w:rsidRDefault="009049CF" w:rsidP="009049CF">
      <w:pPr>
        <w:suppressAutoHyphens/>
        <w:rPr>
          <w:spacing w:val="-3"/>
        </w:rPr>
      </w:pPr>
    </w:p>
    <w:p w:rsidR="009049CF" w:rsidRDefault="009049CF" w:rsidP="009049CF">
      <w:pPr>
        <w:suppressAutoHyphens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Overview</w:t>
      </w:r>
    </w:p>
    <w:p w:rsidR="009049CF" w:rsidRDefault="009049CF" w:rsidP="009049CF">
      <w:pPr>
        <w:suppressAutoHyphens/>
        <w:rPr>
          <w:spacing w:val="-3"/>
        </w:rPr>
      </w:pPr>
    </w:p>
    <w:p w:rsidR="009049CF" w:rsidRDefault="009049CF" w:rsidP="009049CF">
      <w:pPr>
        <w:pStyle w:val="BodyTextIndent"/>
        <w:tabs>
          <w:tab w:val="clear" w:pos="-720"/>
          <w:tab w:val="clear" w:pos="0"/>
          <w:tab w:val="left" w:pos="720"/>
        </w:tabs>
        <w:rPr>
          <w:szCs w:val="24"/>
        </w:rPr>
      </w:pPr>
      <w:r>
        <w:rPr>
          <w:szCs w:val="24"/>
        </w:rPr>
        <w:t>II.</w:t>
      </w:r>
      <w:r>
        <w:rPr>
          <w:szCs w:val="24"/>
        </w:rPr>
        <w:tab/>
        <w:t xml:space="preserve">Accrued Depreciation—total loss in value from time of construction to date of appraisal due to all causes, including physical deterioration, functional obsolescence, and external obsolescence </w:t>
      </w:r>
    </w:p>
    <w:p w:rsidR="009049CF" w:rsidRDefault="009049CF" w:rsidP="009049CF">
      <w:pPr>
        <w:suppressAutoHyphens/>
        <w:ind w:firstLine="720"/>
        <w:rPr>
          <w:spacing w:val="-3"/>
        </w:rPr>
      </w:pPr>
      <w:r>
        <w:rPr>
          <w:spacing w:val="-3"/>
        </w:rPr>
        <w:t>A.</w:t>
      </w:r>
      <w:r>
        <w:rPr>
          <w:spacing w:val="-3"/>
        </w:rPr>
        <w:tab/>
        <w:t>Physical deterioration—physical wearing out of structure</w:t>
      </w:r>
    </w:p>
    <w:p w:rsidR="009049CF" w:rsidRDefault="009049CF" w:rsidP="009049CF">
      <w:pPr>
        <w:suppressAutoHyphens/>
        <w:ind w:left="2160" w:hanging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Curable—defects that can be repaired or replaced economically; that is, the cost to cure the defect will result in an equal or greater increase in overall property value</w:t>
      </w:r>
    </w:p>
    <w:p w:rsidR="009049CF" w:rsidRDefault="009049CF" w:rsidP="009049CF">
      <w:pPr>
        <w:suppressAutoHyphens/>
        <w:ind w:left="2160" w:hanging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Incurable—defects that are not economically justified; ordinarily these building components are expected to last for the life of the structure—such as the foundation</w:t>
      </w:r>
    </w:p>
    <w:p w:rsidR="009049CF" w:rsidRDefault="009049CF" w:rsidP="009049CF">
      <w:pPr>
        <w:suppressAutoHyphens/>
        <w:ind w:firstLine="720"/>
        <w:rPr>
          <w:spacing w:val="-3"/>
        </w:rPr>
      </w:pPr>
      <w:r>
        <w:rPr>
          <w:spacing w:val="-3"/>
        </w:rPr>
        <w:t>B.</w:t>
      </w:r>
      <w:r>
        <w:rPr>
          <w:spacing w:val="-3"/>
        </w:rPr>
        <w:tab/>
        <w:t>Functional obsolescence—undesirable layout, design or other features</w:t>
      </w:r>
    </w:p>
    <w:p w:rsidR="009049CF" w:rsidRDefault="009049CF" w:rsidP="009049CF">
      <w:pPr>
        <w:suppressAutoHyphens/>
        <w:ind w:left="2160" w:hanging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Curable—includes physical or design features that are inadequate or undesirable but could be replaced or redesigned at a cost no greater than the resulting increase in property value</w:t>
      </w:r>
    </w:p>
    <w:p w:rsidR="009049CF" w:rsidRDefault="009049CF" w:rsidP="009049CF">
      <w:pPr>
        <w:widowControl w:val="0"/>
        <w:tabs>
          <w:tab w:val="left" w:pos="-720"/>
        </w:tabs>
        <w:suppressAutoHyphens/>
        <w:snapToGrid w:val="0"/>
        <w:ind w:left="2160" w:hanging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Incurable—includes currently undesirable physical or design features that could not be remedied easily or could not be economically justified</w:t>
      </w:r>
    </w:p>
    <w:p w:rsidR="009049CF" w:rsidRDefault="009049CF" w:rsidP="009049CF">
      <w:pPr>
        <w:suppressAutoHyphens/>
        <w:ind w:left="1440" w:hanging="720"/>
        <w:rPr>
          <w:spacing w:val="-3"/>
        </w:rPr>
      </w:pPr>
      <w:r>
        <w:rPr>
          <w:spacing w:val="-3"/>
        </w:rPr>
        <w:t>C.</w:t>
      </w:r>
      <w:r>
        <w:rPr>
          <w:spacing w:val="-3"/>
        </w:rPr>
        <w:tab/>
        <w:t>The Americans with Disabilities Act requires that new and remodeled places of public accommodation avoid architectural or communication barriers to prevent their accessibility to persons having a disability</w:t>
      </w:r>
    </w:p>
    <w:p w:rsidR="009049CF" w:rsidRDefault="009049CF" w:rsidP="009049CF">
      <w:pPr>
        <w:suppressAutoHyphens/>
        <w:ind w:left="1440" w:hanging="720"/>
        <w:rPr>
          <w:spacing w:val="-3"/>
        </w:rPr>
      </w:pPr>
      <w:r>
        <w:rPr>
          <w:spacing w:val="-3"/>
        </w:rPr>
        <w:t>D.</w:t>
      </w:r>
      <w:r>
        <w:rPr>
          <w:spacing w:val="-3"/>
        </w:rPr>
        <w:tab/>
        <w:t>External obsolescence—caused by factors outside the property itself and is almost always considered incurable.  It can be:</w:t>
      </w:r>
    </w:p>
    <w:p w:rsidR="009049CF" w:rsidRDefault="009049CF" w:rsidP="009049CF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1.</w:t>
      </w:r>
      <w:r>
        <w:rPr>
          <w:spacing w:val="-3"/>
        </w:rPr>
        <w:tab/>
        <w:t>Environmental</w:t>
      </w:r>
    </w:p>
    <w:p w:rsidR="009049CF" w:rsidRDefault="009049CF" w:rsidP="009049CF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2.</w:t>
      </w:r>
      <w:r>
        <w:rPr>
          <w:spacing w:val="-3"/>
        </w:rPr>
        <w:tab/>
        <w:t>Locational</w:t>
      </w:r>
    </w:p>
    <w:p w:rsidR="009049CF" w:rsidRDefault="009049CF" w:rsidP="009049CF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3.</w:t>
      </w:r>
      <w:r>
        <w:rPr>
          <w:spacing w:val="-3"/>
        </w:rPr>
        <w:tab/>
        <w:t>Economic</w:t>
      </w:r>
    </w:p>
    <w:p w:rsidR="009049CF" w:rsidRDefault="009049CF" w:rsidP="009049CF">
      <w:pPr>
        <w:suppressAutoHyphens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  <w:t>4.</w:t>
      </w:r>
      <w:r>
        <w:rPr>
          <w:spacing w:val="-3"/>
        </w:rPr>
        <w:tab/>
        <w:t>Political</w:t>
      </w:r>
    </w:p>
    <w:p w:rsidR="009049CF" w:rsidRDefault="009049CF" w:rsidP="009049CF">
      <w:pPr>
        <w:suppressAutoHyphens/>
        <w:ind w:left="1440" w:hanging="720"/>
        <w:rPr>
          <w:spacing w:val="-3"/>
        </w:rPr>
      </w:pPr>
      <w:r>
        <w:rPr>
          <w:spacing w:val="-3"/>
        </w:rPr>
        <w:lastRenderedPageBreak/>
        <w:t>E.</w:t>
      </w:r>
      <w:r>
        <w:rPr>
          <w:spacing w:val="-3"/>
        </w:rPr>
        <w:tab/>
        <w:t xml:space="preserve">Evaluating depreciation sources—the most difficult part of the cost approach equation to estimate accurately  </w:t>
      </w:r>
    </w:p>
    <w:p w:rsidR="009049CF" w:rsidRDefault="009049CF" w:rsidP="009049CF">
      <w:pPr>
        <w:suppressAutoHyphens/>
        <w:ind w:left="2160" w:hanging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Every structure has an economic life in which it can be used for its originally intended purpose</w:t>
      </w:r>
    </w:p>
    <w:p w:rsidR="009049CF" w:rsidRDefault="009049CF" w:rsidP="009049CF">
      <w:pPr>
        <w:suppressAutoHyphens/>
        <w:ind w:left="2160" w:hanging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Physical life is the length of time that a structure is expected to remain standing, even if no longer usable</w:t>
      </w:r>
    </w:p>
    <w:p w:rsidR="009049CF" w:rsidRDefault="009049CF" w:rsidP="009049CF">
      <w:pPr>
        <w:suppressAutoHyphens/>
        <w:ind w:left="2160" w:hanging="72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 xml:space="preserve">Effective age of a structure reflects the quality of its construction and the maintenance and repair it has received    </w:t>
      </w:r>
    </w:p>
    <w:p w:rsidR="009049CF" w:rsidRDefault="009049CF" w:rsidP="009049CF">
      <w:pPr>
        <w:suppressAutoHyphens/>
        <w:ind w:left="1440" w:hanging="720"/>
        <w:rPr>
          <w:spacing w:val="-3"/>
        </w:rPr>
      </w:pPr>
      <w:r>
        <w:t>F.</w:t>
      </w:r>
      <w:r>
        <w:tab/>
        <w:t>Age-life method—based on assumption that the only form of depreciation is physical deterioration, occurring at an even rate throughout the structure's useful life—Figure 11.1</w:t>
      </w:r>
    </w:p>
    <w:p w:rsidR="009049CF" w:rsidRDefault="009049CF" w:rsidP="009049CF">
      <w:pPr>
        <w:suppressAutoHyphens/>
        <w:ind w:left="720" w:firstLine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Limitations of the age-life method</w:t>
      </w:r>
    </w:p>
    <w:p w:rsidR="009049CF" w:rsidRDefault="009049CF" w:rsidP="009049CF">
      <w:pPr>
        <w:suppressAutoHyphens/>
        <w:ind w:left="720" w:firstLine="72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Variations of the age-life method</w:t>
      </w:r>
    </w:p>
    <w:p w:rsidR="009049CF" w:rsidRDefault="009049CF" w:rsidP="009049CF">
      <w:pPr>
        <w:pStyle w:val="Heading1"/>
        <w:tabs>
          <w:tab w:val="clear" w:pos="-720"/>
          <w:tab w:val="left" w:pos="720"/>
        </w:tabs>
        <w:rPr>
          <w:sz w:val="24"/>
          <w:szCs w:val="24"/>
        </w:rPr>
      </w:pPr>
    </w:p>
    <w:p w:rsidR="009049CF" w:rsidRDefault="009049CF" w:rsidP="009049CF">
      <w:pPr>
        <w:pStyle w:val="Heading1"/>
        <w:tabs>
          <w:tab w:val="clear" w:pos="-720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Exercise 11-1</w:t>
      </w:r>
    </w:p>
    <w:p w:rsidR="009049CF" w:rsidRDefault="009049CF" w:rsidP="009049CF"/>
    <w:p w:rsidR="009049CF" w:rsidRDefault="009049CF" w:rsidP="009049CF">
      <w:pPr>
        <w:pStyle w:val="BodyTextIndent2"/>
        <w:rPr>
          <w:szCs w:val="24"/>
        </w:rPr>
      </w:pPr>
      <w:r>
        <w:rPr>
          <w:szCs w:val="24"/>
        </w:rPr>
        <w:t>G.</w:t>
      </w:r>
      <w:r>
        <w:rPr>
          <w:szCs w:val="24"/>
        </w:rPr>
        <w:tab/>
        <w:t>Observed condition method—appraiser estimates loss in value for curable and incurable items of depreciation</w:t>
      </w:r>
    </w:p>
    <w:p w:rsidR="009049CF" w:rsidRDefault="009049CF" w:rsidP="009049CF">
      <w:pPr>
        <w:pStyle w:val="BodyTextIndent3"/>
        <w:spacing w:after="0"/>
        <w:ind w:left="2070" w:hanging="63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Physical deterioration—curable—includes repairs that are economically feasible and would result in appraised value equal to or exceeding their cost</w:t>
      </w:r>
    </w:p>
    <w:p w:rsidR="009049CF" w:rsidRDefault="009049CF" w:rsidP="009049CF">
      <w:pPr>
        <w:suppressAutoHyphens/>
        <w:ind w:left="2070" w:hanging="630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Physical deterioration—incurable—includes separate physical components of a structure, which do not deteriorate at the same rate—may be short-lived or long-lived items</w:t>
      </w:r>
    </w:p>
    <w:p w:rsidR="009049CF" w:rsidRDefault="009049CF" w:rsidP="009049CF">
      <w:pPr>
        <w:suppressAutoHyphens/>
        <w:ind w:left="2070" w:hanging="630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Functional obsolescence—curable—includes physical or design features that are inadequate or undesirable but could be replaced or redesigned at low cost</w:t>
      </w:r>
    </w:p>
    <w:p w:rsidR="009049CF" w:rsidRDefault="009049CF" w:rsidP="009049CF">
      <w:pPr>
        <w:suppressAutoHyphens/>
        <w:ind w:left="2070" w:hanging="630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>Functional obsolescence—incurable—includes currently undesirable physical or design features that could not be remedied easily</w:t>
      </w:r>
    </w:p>
    <w:p w:rsidR="009049CF" w:rsidRDefault="009049CF" w:rsidP="009049CF">
      <w:pPr>
        <w:suppressAutoHyphens/>
        <w:ind w:left="2070" w:hanging="630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External obsolescence—incurable only—caused by factors outside the subject property, so cannot be considered curable</w:t>
      </w:r>
    </w:p>
    <w:p w:rsidR="009049CF" w:rsidRDefault="009049CF" w:rsidP="009049CF">
      <w:pPr>
        <w:pStyle w:val="Heading2"/>
        <w:rPr>
          <w:szCs w:val="24"/>
        </w:rPr>
      </w:pPr>
    </w:p>
    <w:p w:rsidR="009049CF" w:rsidRDefault="009049CF" w:rsidP="009049CF">
      <w:pPr>
        <w:pStyle w:val="Heading2"/>
        <w:rPr>
          <w:szCs w:val="24"/>
        </w:rPr>
      </w:pPr>
      <w:r>
        <w:rPr>
          <w:szCs w:val="24"/>
        </w:rPr>
        <w:t>Exercise 11-2</w:t>
      </w:r>
    </w:p>
    <w:p w:rsidR="009049CF" w:rsidRDefault="009049CF" w:rsidP="009049CF"/>
    <w:p w:rsidR="009049CF" w:rsidRDefault="009049CF" w:rsidP="009049CF">
      <w:pPr>
        <w:pStyle w:val="BodyTextIndent2"/>
        <w:rPr>
          <w:szCs w:val="24"/>
        </w:rPr>
      </w:pPr>
      <w:r>
        <w:rPr>
          <w:szCs w:val="24"/>
        </w:rPr>
        <w:t>H.</w:t>
      </w:r>
      <w:r>
        <w:rPr>
          <w:szCs w:val="24"/>
        </w:rPr>
        <w:tab/>
        <w:t>Capitalized value method—also called the rent loss method—uses known rental values of properties comparable to subject to determine loss in rental value attributable to depreciated item</w:t>
      </w:r>
    </w:p>
    <w:p w:rsidR="009049CF" w:rsidRDefault="009049CF" w:rsidP="009049CF">
      <w:pPr>
        <w:pStyle w:val="Heading2"/>
        <w:rPr>
          <w:szCs w:val="24"/>
        </w:rPr>
      </w:pPr>
    </w:p>
    <w:p w:rsidR="009049CF" w:rsidRDefault="009049CF" w:rsidP="009049CF">
      <w:pPr>
        <w:pStyle w:val="Heading2"/>
        <w:rPr>
          <w:szCs w:val="24"/>
        </w:rPr>
      </w:pPr>
      <w:r>
        <w:rPr>
          <w:szCs w:val="24"/>
        </w:rPr>
        <w:t>Exercise 11-3</w:t>
      </w:r>
    </w:p>
    <w:p w:rsidR="009049CF" w:rsidRDefault="009049CF" w:rsidP="009049CF"/>
    <w:p w:rsidR="009049CF" w:rsidRDefault="009049CF" w:rsidP="009049CF">
      <w:pPr>
        <w:suppressAutoHyphens/>
        <w:ind w:left="1440" w:hanging="720"/>
        <w:rPr>
          <w:spacing w:val="-3"/>
        </w:rPr>
      </w:pPr>
      <w:r>
        <w:rPr>
          <w:spacing w:val="-3"/>
        </w:rPr>
        <w:t>I.</w:t>
      </w:r>
      <w:r>
        <w:rPr>
          <w:spacing w:val="-3"/>
        </w:rPr>
        <w:tab/>
        <w:t>Market extraction method—also called the sales comparison or market comparison method—measures accrued depreciation by analyzing comparable sales from which depreciation can be extracted</w:t>
      </w:r>
    </w:p>
    <w:p w:rsidR="009049CF" w:rsidRDefault="009049CF" w:rsidP="009049CF">
      <w:pPr>
        <w:pStyle w:val="Heading2"/>
        <w:rPr>
          <w:szCs w:val="24"/>
        </w:rPr>
      </w:pPr>
    </w:p>
    <w:p w:rsidR="009049CF" w:rsidRDefault="009049CF" w:rsidP="009049CF">
      <w:pPr>
        <w:pStyle w:val="Heading2"/>
        <w:rPr>
          <w:szCs w:val="24"/>
        </w:rPr>
      </w:pPr>
      <w:r>
        <w:rPr>
          <w:szCs w:val="24"/>
        </w:rPr>
        <w:t>Exercise 11-4</w:t>
      </w:r>
    </w:p>
    <w:p w:rsidR="009049CF" w:rsidRDefault="009049CF" w:rsidP="009049CF">
      <w:pPr>
        <w:pStyle w:val="BodyTextIndent"/>
        <w:tabs>
          <w:tab w:val="clear" w:pos="-720"/>
          <w:tab w:val="clear" w:pos="0"/>
          <w:tab w:val="left" w:pos="720"/>
        </w:tabs>
        <w:ind w:left="0" w:firstLine="0"/>
        <w:rPr>
          <w:szCs w:val="24"/>
        </w:rPr>
      </w:pPr>
    </w:p>
    <w:p w:rsidR="009049CF" w:rsidRDefault="009049CF" w:rsidP="009049CF">
      <w:pPr>
        <w:pStyle w:val="BodyTextIndent"/>
        <w:tabs>
          <w:tab w:val="clear" w:pos="-720"/>
          <w:tab w:val="clear" w:pos="0"/>
          <w:tab w:val="left" w:pos="720"/>
        </w:tabs>
        <w:rPr>
          <w:szCs w:val="24"/>
        </w:rPr>
      </w:pPr>
      <w:r>
        <w:rPr>
          <w:szCs w:val="24"/>
        </w:rPr>
        <w:t>III.</w:t>
      </w:r>
      <w:r>
        <w:rPr>
          <w:szCs w:val="24"/>
        </w:rPr>
        <w:tab/>
        <w:t xml:space="preserve">Itemizing Accrued Depreciation—all three types of accrued depreciation (physical deterioration, functional obsolescence, external obsolescence) are estimated, added together, </w:t>
      </w:r>
      <w:r>
        <w:rPr>
          <w:szCs w:val="24"/>
        </w:rPr>
        <w:lastRenderedPageBreak/>
        <w:t>and deducted from the reproduction or replacement cost of the improvement to arrive at the depreciated cost of the existing structure</w:t>
      </w:r>
    </w:p>
    <w:p w:rsidR="009049CF" w:rsidRDefault="009049CF" w:rsidP="009049CF">
      <w:pPr>
        <w:pStyle w:val="Heading2"/>
        <w:rPr>
          <w:szCs w:val="24"/>
        </w:rPr>
      </w:pPr>
    </w:p>
    <w:p w:rsidR="009049CF" w:rsidRDefault="009049CF" w:rsidP="009049CF">
      <w:pPr>
        <w:pStyle w:val="Heading2"/>
        <w:rPr>
          <w:szCs w:val="24"/>
        </w:rPr>
      </w:pPr>
      <w:r>
        <w:rPr>
          <w:szCs w:val="24"/>
        </w:rPr>
        <w:t>Exercise 11.5</w:t>
      </w:r>
      <w:r>
        <w:rPr>
          <w:szCs w:val="24"/>
        </w:rPr>
        <w:br/>
      </w:r>
    </w:p>
    <w:p w:rsidR="009049CF" w:rsidRDefault="009049CF" w:rsidP="009049CF">
      <w:pPr>
        <w:pStyle w:val="Heading2"/>
        <w:rPr>
          <w:szCs w:val="24"/>
        </w:rPr>
      </w:pPr>
      <w:r>
        <w:rPr>
          <w:szCs w:val="24"/>
        </w:rPr>
        <w:t xml:space="preserve">Exercise 11.6   </w:t>
      </w:r>
    </w:p>
    <w:p w:rsidR="009049CF" w:rsidRDefault="009049CF" w:rsidP="009049CF">
      <w:pPr>
        <w:pStyle w:val="Heading2"/>
        <w:rPr>
          <w:szCs w:val="24"/>
        </w:rPr>
      </w:pPr>
    </w:p>
    <w:p w:rsidR="009049CF" w:rsidRDefault="009049CF" w:rsidP="009049CF">
      <w:pPr>
        <w:rPr>
          <w:b/>
        </w:rPr>
      </w:pPr>
      <w:r>
        <w:t>IV.</w:t>
      </w:r>
      <w:r>
        <w:tab/>
        <w:t>Cost Approach Using the URAR Form—Figure 11.2</w:t>
      </w:r>
    </w:p>
    <w:p w:rsidR="009049CF" w:rsidRDefault="009049CF" w:rsidP="009049CF">
      <w:pPr>
        <w:jc w:val="center"/>
        <w:rPr>
          <w:b/>
        </w:rPr>
      </w:pPr>
    </w:p>
    <w:p w:rsidR="009049CF" w:rsidRDefault="009049CF" w:rsidP="009049CF">
      <w:pPr>
        <w:jc w:val="center"/>
        <w:rPr>
          <w:b/>
        </w:rPr>
      </w:pPr>
      <w:r>
        <w:rPr>
          <w:b/>
        </w:rPr>
        <w:t>Exercise 11-7</w:t>
      </w:r>
    </w:p>
    <w:p w:rsidR="009049CF" w:rsidRDefault="009049CF" w:rsidP="009049CF">
      <w:pPr>
        <w:jc w:val="center"/>
        <w:rPr>
          <w:b/>
        </w:rPr>
      </w:pPr>
    </w:p>
    <w:p w:rsidR="009049CF" w:rsidRDefault="009049CF" w:rsidP="009049CF">
      <w:pPr>
        <w:ind w:left="720" w:hanging="720"/>
      </w:pPr>
      <w:r>
        <w:t>V.</w:t>
      </w:r>
      <w:r>
        <w:tab/>
        <w:t>Usefulness of the Cost Approach—especially useful when valuing buildings for which the sales comparison approach or income capitalization approach is impractical</w:t>
      </w:r>
    </w:p>
    <w:p w:rsidR="009049CF" w:rsidRDefault="009049CF" w:rsidP="009049CF"/>
    <w:p w:rsidR="009049CF" w:rsidRDefault="009049CF" w:rsidP="009049CF">
      <w:pPr>
        <w:pStyle w:val="Heading2"/>
        <w:rPr>
          <w:szCs w:val="24"/>
        </w:rPr>
      </w:pPr>
      <w:r>
        <w:rPr>
          <w:szCs w:val="24"/>
        </w:rPr>
        <w:t>Exercise 11-8</w:t>
      </w:r>
    </w:p>
    <w:p w:rsidR="009049CF" w:rsidRDefault="009049CF" w:rsidP="009049CF">
      <w:pPr>
        <w:rPr>
          <w:spacing w:val="-3"/>
        </w:rPr>
      </w:pPr>
    </w:p>
    <w:p w:rsidR="009049CF" w:rsidRDefault="009049CF" w:rsidP="009049CF">
      <w:pPr>
        <w:pStyle w:val="Heading2"/>
        <w:jc w:val="left"/>
        <w:rPr>
          <w:b w:val="0"/>
          <w:szCs w:val="24"/>
        </w:rPr>
      </w:pPr>
      <w:r>
        <w:rPr>
          <w:b w:val="0"/>
          <w:szCs w:val="24"/>
        </w:rPr>
        <w:t>Summary</w:t>
      </w:r>
    </w:p>
    <w:p w:rsidR="009049CF" w:rsidRDefault="009049CF" w:rsidP="009049CF">
      <w:pPr>
        <w:suppressAutoHyphens/>
        <w:rPr>
          <w:spacing w:val="-3"/>
        </w:rPr>
      </w:pPr>
    </w:p>
    <w:p w:rsidR="009049CF" w:rsidRDefault="009049CF" w:rsidP="009049CF">
      <w:pPr>
        <w:suppressAutoHyphens/>
        <w:rPr>
          <w:spacing w:val="-3"/>
        </w:rPr>
      </w:pPr>
      <w:r>
        <w:rPr>
          <w:spacing w:val="-3"/>
        </w:rPr>
        <w:t>Review Questions</w:t>
      </w:r>
    </w:p>
    <w:p w:rsidR="009049CF" w:rsidRDefault="009049CF" w:rsidP="009049CF">
      <w:pPr>
        <w:suppressAutoHyphens/>
        <w:ind w:left="1080"/>
      </w:pPr>
    </w:p>
    <w:p w:rsidR="009049CF" w:rsidRDefault="009049CF" w:rsidP="009049CF">
      <w:pPr>
        <w:suppressAutoHyphens/>
        <w:ind w:left="1080"/>
      </w:pPr>
    </w:p>
    <w:p w:rsidR="007C37BE" w:rsidRPr="00FE1DBC" w:rsidRDefault="007C37BE" w:rsidP="007C37BE">
      <w:pPr>
        <w:widowControl w:val="0"/>
        <w:rPr>
          <w:b/>
        </w:rPr>
      </w:pPr>
    </w:p>
    <w:p w:rsidR="00517BEC" w:rsidRPr="00517BEC" w:rsidRDefault="00517BEC" w:rsidP="00517BEC">
      <w:pPr>
        <w:autoSpaceDE w:val="0"/>
        <w:autoSpaceDN w:val="0"/>
        <w:adjustRightInd w:val="0"/>
      </w:pPr>
    </w:p>
    <w:p w:rsidR="0001331B" w:rsidRDefault="0001331B" w:rsidP="00517BEC"/>
    <w:sectPr w:rsidR="0001331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D6" w:rsidRDefault="004345D6">
      <w:r>
        <w:separator/>
      </w:r>
    </w:p>
  </w:endnote>
  <w:endnote w:type="continuationSeparator" w:id="0">
    <w:p w:rsidR="004345D6" w:rsidRDefault="0043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3F5ED6">
      <w:rPr>
        <w:rFonts w:ascii="Arial" w:hAnsi="Arial" w:cs="Arial"/>
        <w:sz w:val="20"/>
        <w:szCs w:val="20"/>
      </w:rPr>
      <w:t>8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D6" w:rsidRDefault="004345D6">
      <w:r>
        <w:separator/>
      </w:r>
    </w:p>
  </w:footnote>
  <w:footnote w:type="continuationSeparator" w:id="0">
    <w:p w:rsidR="004345D6" w:rsidRDefault="0043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E6" w:rsidRDefault="009152E6" w:rsidP="009152E6">
    <w:pPr>
      <w:pStyle w:val="Header"/>
      <w:jc w:val="right"/>
    </w:pPr>
    <w:r w:rsidRPr="001532D6">
      <w:rPr>
        <w:rStyle w:val="PageNumber"/>
        <w:rFonts w:ascii="Arial" w:hAnsi="Arial" w:cs="Arial"/>
        <w:i/>
        <w:sz w:val="20"/>
      </w:rPr>
      <w:t>Fundamentals of Real Estate Appraisal</w:t>
    </w:r>
    <w:r>
      <w:rPr>
        <w:rStyle w:val="PageNumber"/>
        <w:rFonts w:ascii="Arial" w:hAnsi="Arial" w:cs="Arial"/>
        <w:i/>
        <w:sz w:val="20"/>
      </w:rPr>
      <w:t xml:space="preserve"> Thirteenth</w:t>
    </w:r>
    <w:r w:rsidRPr="001532D6">
      <w:rPr>
        <w:rStyle w:val="PageNumber"/>
        <w:rFonts w:ascii="Arial" w:hAnsi="Arial" w:cs="Arial"/>
        <w:i/>
        <w:sz w:val="20"/>
      </w:rPr>
      <w:t xml:space="preserve">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A5E"/>
    <w:multiLevelType w:val="hybridMultilevel"/>
    <w:tmpl w:val="3CB0A3F4"/>
    <w:lvl w:ilvl="0" w:tplc="0592F1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7EF"/>
    <w:multiLevelType w:val="hybridMultilevel"/>
    <w:tmpl w:val="19DA3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7EB3"/>
    <w:multiLevelType w:val="hybridMultilevel"/>
    <w:tmpl w:val="C9EA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76AA3"/>
    <w:multiLevelType w:val="hybridMultilevel"/>
    <w:tmpl w:val="655875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0A25"/>
    <w:multiLevelType w:val="hybridMultilevel"/>
    <w:tmpl w:val="9DB25C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70B3F"/>
    <w:multiLevelType w:val="hybridMultilevel"/>
    <w:tmpl w:val="4F806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51C19"/>
    <w:multiLevelType w:val="hybridMultilevel"/>
    <w:tmpl w:val="618486B6"/>
    <w:lvl w:ilvl="0" w:tplc="49CED6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11F2C"/>
    <w:multiLevelType w:val="hybridMultilevel"/>
    <w:tmpl w:val="2CE6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AF1821"/>
    <w:multiLevelType w:val="hybridMultilevel"/>
    <w:tmpl w:val="A61E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27ABD"/>
    <w:multiLevelType w:val="hybridMultilevel"/>
    <w:tmpl w:val="0A329E6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CE4709"/>
    <w:multiLevelType w:val="hybridMultilevel"/>
    <w:tmpl w:val="DA06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4062F"/>
    <w:multiLevelType w:val="hybridMultilevel"/>
    <w:tmpl w:val="DDA0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43535"/>
    <w:multiLevelType w:val="hybridMultilevel"/>
    <w:tmpl w:val="D40ECE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1175C"/>
    <w:multiLevelType w:val="hybridMultilevel"/>
    <w:tmpl w:val="929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4657C"/>
    <w:multiLevelType w:val="hybridMultilevel"/>
    <w:tmpl w:val="3A427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C16EB"/>
    <w:multiLevelType w:val="hybridMultilevel"/>
    <w:tmpl w:val="D2CEB4EA"/>
    <w:lvl w:ilvl="0" w:tplc="79B82D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81B1D"/>
    <w:multiLevelType w:val="hybridMultilevel"/>
    <w:tmpl w:val="F08CAD50"/>
    <w:lvl w:ilvl="0" w:tplc="532AE2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F69AC"/>
    <w:multiLevelType w:val="hybridMultilevel"/>
    <w:tmpl w:val="E642FDF2"/>
    <w:lvl w:ilvl="0" w:tplc="98B003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5328D"/>
    <w:multiLevelType w:val="hybridMultilevel"/>
    <w:tmpl w:val="1250F1F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05896"/>
    <w:multiLevelType w:val="hybridMultilevel"/>
    <w:tmpl w:val="8F843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E69FC"/>
    <w:multiLevelType w:val="hybridMultilevel"/>
    <w:tmpl w:val="81B8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A56DFC"/>
    <w:multiLevelType w:val="hybridMultilevel"/>
    <w:tmpl w:val="B4B280CA"/>
    <w:lvl w:ilvl="0" w:tplc="852C54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36987"/>
    <w:multiLevelType w:val="hybridMultilevel"/>
    <w:tmpl w:val="7AEACD8A"/>
    <w:lvl w:ilvl="0" w:tplc="7DF466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0283B"/>
    <w:multiLevelType w:val="hybridMultilevel"/>
    <w:tmpl w:val="475E7042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3928FC"/>
    <w:multiLevelType w:val="hybridMultilevel"/>
    <w:tmpl w:val="04B4AF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B4DE7"/>
    <w:multiLevelType w:val="hybridMultilevel"/>
    <w:tmpl w:val="D8BE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7A1D93"/>
    <w:multiLevelType w:val="hybridMultilevel"/>
    <w:tmpl w:val="7B62B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A45A6"/>
    <w:multiLevelType w:val="hybridMultilevel"/>
    <w:tmpl w:val="84C29F3E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3C51A7"/>
    <w:multiLevelType w:val="hybridMultilevel"/>
    <w:tmpl w:val="84206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623663A"/>
    <w:multiLevelType w:val="hybridMultilevel"/>
    <w:tmpl w:val="135E6F94"/>
    <w:lvl w:ilvl="0" w:tplc="1994A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46F70">
      <w:start w:val="16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63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A49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9E6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F62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C2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49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E7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6DB13BD"/>
    <w:multiLevelType w:val="hybridMultilevel"/>
    <w:tmpl w:val="F474CA5A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BAE10B5"/>
    <w:multiLevelType w:val="hybridMultilevel"/>
    <w:tmpl w:val="2D24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3675AC"/>
    <w:multiLevelType w:val="hybridMultilevel"/>
    <w:tmpl w:val="1F4E3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5757F1"/>
    <w:multiLevelType w:val="hybridMultilevel"/>
    <w:tmpl w:val="F216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0341FB7"/>
    <w:multiLevelType w:val="hybridMultilevel"/>
    <w:tmpl w:val="471C6740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C12AA4"/>
    <w:multiLevelType w:val="hybridMultilevel"/>
    <w:tmpl w:val="FCC26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41D90"/>
    <w:multiLevelType w:val="hybridMultilevel"/>
    <w:tmpl w:val="92F6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F5786C"/>
    <w:multiLevelType w:val="hybridMultilevel"/>
    <w:tmpl w:val="E9F850AE"/>
    <w:lvl w:ilvl="0" w:tplc="01DEDF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D2398A"/>
    <w:multiLevelType w:val="hybridMultilevel"/>
    <w:tmpl w:val="E4BED772"/>
    <w:lvl w:ilvl="0" w:tplc="929CD7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162EC"/>
    <w:multiLevelType w:val="hybridMultilevel"/>
    <w:tmpl w:val="8B2A53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C6E05"/>
    <w:multiLevelType w:val="hybridMultilevel"/>
    <w:tmpl w:val="43F0C604"/>
    <w:lvl w:ilvl="0" w:tplc="170EB5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D05C88"/>
    <w:multiLevelType w:val="hybridMultilevel"/>
    <w:tmpl w:val="1C065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1A272B"/>
    <w:multiLevelType w:val="hybridMultilevel"/>
    <w:tmpl w:val="A74692F8"/>
    <w:lvl w:ilvl="0" w:tplc="F934C8C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E0599"/>
    <w:multiLevelType w:val="hybridMultilevel"/>
    <w:tmpl w:val="E502040C"/>
    <w:lvl w:ilvl="0" w:tplc="A48647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4D31642"/>
    <w:multiLevelType w:val="hybridMultilevel"/>
    <w:tmpl w:val="46941F14"/>
    <w:lvl w:ilvl="0" w:tplc="53569A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E5365"/>
    <w:multiLevelType w:val="hybridMultilevel"/>
    <w:tmpl w:val="04BAC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51BBE"/>
    <w:multiLevelType w:val="hybridMultilevel"/>
    <w:tmpl w:val="054A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C0F52"/>
    <w:multiLevelType w:val="hybridMultilevel"/>
    <w:tmpl w:val="E2660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2368A7"/>
    <w:multiLevelType w:val="hybridMultilevel"/>
    <w:tmpl w:val="5270EFAC"/>
    <w:lvl w:ilvl="0" w:tplc="7A0EF3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7"/>
  </w:num>
  <w:num w:numId="3">
    <w:abstractNumId w:val="48"/>
  </w:num>
  <w:num w:numId="4">
    <w:abstractNumId w:val="14"/>
  </w:num>
  <w:num w:numId="5">
    <w:abstractNumId w:val="26"/>
  </w:num>
  <w:num w:numId="6">
    <w:abstractNumId w:val="16"/>
  </w:num>
  <w:num w:numId="7">
    <w:abstractNumId w:val="4"/>
  </w:num>
  <w:num w:numId="8">
    <w:abstractNumId w:val="22"/>
  </w:num>
  <w:num w:numId="9">
    <w:abstractNumId w:val="5"/>
  </w:num>
  <w:num w:numId="10">
    <w:abstractNumId w:val="37"/>
  </w:num>
  <w:num w:numId="11">
    <w:abstractNumId w:val="24"/>
  </w:num>
  <w:num w:numId="12">
    <w:abstractNumId w:val="6"/>
  </w:num>
  <w:num w:numId="13">
    <w:abstractNumId w:val="45"/>
  </w:num>
  <w:num w:numId="14">
    <w:abstractNumId w:val="17"/>
  </w:num>
  <w:num w:numId="15">
    <w:abstractNumId w:val="35"/>
  </w:num>
  <w:num w:numId="16">
    <w:abstractNumId w:val="21"/>
  </w:num>
  <w:num w:numId="17">
    <w:abstractNumId w:val="39"/>
  </w:num>
  <w:num w:numId="18">
    <w:abstractNumId w:val="38"/>
  </w:num>
  <w:num w:numId="19">
    <w:abstractNumId w:val="3"/>
  </w:num>
  <w:num w:numId="20">
    <w:abstractNumId w:val="15"/>
  </w:num>
  <w:num w:numId="21">
    <w:abstractNumId w:val="19"/>
  </w:num>
  <w:num w:numId="22">
    <w:abstractNumId w:val="40"/>
  </w:num>
  <w:num w:numId="23">
    <w:abstractNumId w:val="1"/>
  </w:num>
  <w:num w:numId="24">
    <w:abstractNumId w:val="0"/>
  </w:num>
  <w:num w:numId="25">
    <w:abstractNumId w:val="32"/>
  </w:num>
  <w:num w:numId="26">
    <w:abstractNumId w:val="44"/>
  </w:num>
  <w:num w:numId="27">
    <w:abstractNumId w:val="12"/>
  </w:num>
  <w:num w:numId="28">
    <w:abstractNumId w:val="42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0"/>
  </w:num>
  <w:num w:numId="48">
    <w:abstractNumId w:val="46"/>
  </w:num>
  <w:num w:numId="4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519C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6D79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9604B"/>
    <w:rsid w:val="001A1D65"/>
    <w:rsid w:val="001B1667"/>
    <w:rsid w:val="001B35A8"/>
    <w:rsid w:val="001C3851"/>
    <w:rsid w:val="001D0E83"/>
    <w:rsid w:val="001D2617"/>
    <w:rsid w:val="001D3B45"/>
    <w:rsid w:val="001D4001"/>
    <w:rsid w:val="001D65F9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5ED6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350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1A3"/>
    <w:rsid w:val="00500557"/>
    <w:rsid w:val="00511C40"/>
    <w:rsid w:val="005144E0"/>
    <w:rsid w:val="005160D1"/>
    <w:rsid w:val="00517BEC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0B4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60B"/>
    <w:rsid w:val="00672957"/>
    <w:rsid w:val="0067534B"/>
    <w:rsid w:val="00675907"/>
    <w:rsid w:val="0067743E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6F55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4743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7BE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0FFE"/>
    <w:rsid w:val="00893C17"/>
    <w:rsid w:val="00894BB6"/>
    <w:rsid w:val="008978E7"/>
    <w:rsid w:val="008A0D40"/>
    <w:rsid w:val="008A19C5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49CF"/>
    <w:rsid w:val="00905779"/>
    <w:rsid w:val="009110CF"/>
    <w:rsid w:val="009120B4"/>
    <w:rsid w:val="00912A37"/>
    <w:rsid w:val="00913965"/>
    <w:rsid w:val="009152E6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0E87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1AA1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F4340"/>
    <w:rsid w:val="00CF5C18"/>
    <w:rsid w:val="00CF6583"/>
    <w:rsid w:val="00CF67E0"/>
    <w:rsid w:val="00CF7F10"/>
    <w:rsid w:val="00D03036"/>
    <w:rsid w:val="00D036AE"/>
    <w:rsid w:val="00D10341"/>
    <w:rsid w:val="00D13BA1"/>
    <w:rsid w:val="00D207AF"/>
    <w:rsid w:val="00D23469"/>
    <w:rsid w:val="00D23556"/>
    <w:rsid w:val="00D2404D"/>
    <w:rsid w:val="00D24079"/>
    <w:rsid w:val="00D244B4"/>
    <w:rsid w:val="00D25B0A"/>
    <w:rsid w:val="00D25C2E"/>
    <w:rsid w:val="00D27BA6"/>
    <w:rsid w:val="00D306FF"/>
    <w:rsid w:val="00D31995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9393F"/>
    <w:rsid w:val="00D9486D"/>
    <w:rsid w:val="00DA177D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56AD"/>
    <w:rsid w:val="00DE6838"/>
    <w:rsid w:val="00DF145C"/>
    <w:rsid w:val="00DF5465"/>
    <w:rsid w:val="00DF7557"/>
    <w:rsid w:val="00DF78E1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1F6A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B79AD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  <w15:docId w15:val="{C43D369D-EB70-4819-B09F-6EAC7F28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9CF"/>
    <w:pPr>
      <w:keepNext/>
      <w:widowControl w:val="0"/>
      <w:tabs>
        <w:tab w:val="left" w:pos="-720"/>
      </w:tabs>
      <w:suppressAutoHyphens/>
      <w:snapToGrid w:val="0"/>
      <w:jc w:val="center"/>
      <w:outlineLvl w:val="0"/>
    </w:pPr>
    <w:rPr>
      <w:b/>
      <w:spacing w:val="-3"/>
      <w:sz w:val="4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49CF"/>
    <w:pPr>
      <w:keepNext/>
      <w:widowControl w:val="0"/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8760C5"/>
  </w:style>
  <w:style w:type="paragraph" w:styleId="ListParagraph">
    <w:name w:val="List Paragraph"/>
    <w:basedOn w:val="Normal"/>
    <w:uiPriority w:val="34"/>
    <w:qFormat/>
    <w:rsid w:val="0067260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152E6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49CF"/>
    <w:rPr>
      <w:b/>
      <w:spacing w:val="-3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049CF"/>
    <w:rPr>
      <w:b/>
      <w:spacing w:val="-3"/>
      <w:sz w:val="24"/>
    </w:rPr>
  </w:style>
  <w:style w:type="paragraph" w:styleId="BodyTextIndent">
    <w:name w:val="Body Text Indent"/>
    <w:basedOn w:val="Normal"/>
    <w:link w:val="BodyTextIndentChar"/>
    <w:uiPriority w:val="99"/>
    <w:rsid w:val="009049CF"/>
    <w:pPr>
      <w:widowControl w:val="0"/>
      <w:tabs>
        <w:tab w:val="left" w:pos="-720"/>
        <w:tab w:val="left" w:pos="0"/>
      </w:tabs>
      <w:suppressAutoHyphens/>
      <w:snapToGrid w:val="0"/>
      <w:ind w:left="720" w:hanging="720"/>
    </w:pPr>
    <w:rPr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049CF"/>
    <w:rPr>
      <w:spacing w:val="-3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9049CF"/>
    <w:pPr>
      <w:widowControl w:val="0"/>
      <w:suppressAutoHyphens/>
      <w:snapToGrid w:val="0"/>
      <w:ind w:left="1440" w:hanging="720"/>
    </w:pPr>
    <w:rPr>
      <w:spacing w:val="-3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049CF"/>
    <w:rPr>
      <w:spacing w:val="-3"/>
      <w:sz w:val="24"/>
    </w:rPr>
  </w:style>
  <w:style w:type="paragraph" w:styleId="BodyTextIndent3">
    <w:name w:val="Body Text Indent 3"/>
    <w:basedOn w:val="Normal"/>
    <w:link w:val="BodyTextIndent3Char"/>
    <w:unhideWhenUsed/>
    <w:rsid w:val="009049C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049CF"/>
    <w:rPr>
      <w:sz w:val="16"/>
      <w:szCs w:val="16"/>
    </w:rPr>
  </w:style>
  <w:style w:type="paragraph" w:styleId="BodyText">
    <w:name w:val="Body Text"/>
    <w:basedOn w:val="Normal"/>
    <w:link w:val="BodyTextChar"/>
    <w:unhideWhenUsed/>
    <w:rsid w:val="009049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Kish</dc:creator>
  <cp:lastModifiedBy>Jeffrey Kish</cp:lastModifiedBy>
  <cp:revision>3</cp:revision>
  <dcterms:created xsi:type="dcterms:W3CDTF">2018-05-10T21:30:00Z</dcterms:created>
  <dcterms:modified xsi:type="dcterms:W3CDTF">2018-05-11T15:12:00Z</dcterms:modified>
</cp:coreProperties>
</file>