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BE" w:rsidRPr="00FE1DBC" w:rsidRDefault="007C37BE" w:rsidP="007C37BE">
      <w:pPr>
        <w:widowControl w:val="0"/>
        <w:rPr>
          <w:b/>
        </w:rPr>
      </w:pPr>
    </w:p>
    <w:p w:rsidR="00D42294" w:rsidRDefault="00D42294" w:rsidP="00D42294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Unit 3 Outline</w:t>
      </w:r>
    </w:p>
    <w:p w:rsidR="00D42294" w:rsidRDefault="00D42294" w:rsidP="00D42294">
      <w:pPr>
        <w:tabs>
          <w:tab w:val="left" w:pos="-720"/>
        </w:tabs>
        <w:suppressAutoHyphens/>
        <w:rPr>
          <w:b/>
          <w:spacing w:val="-3"/>
        </w:rPr>
      </w:pPr>
    </w:p>
    <w:p w:rsidR="00D42294" w:rsidRDefault="00D42294" w:rsidP="00D42294">
      <w:pPr>
        <w:tabs>
          <w:tab w:val="left" w:pos="-720"/>
        </w:tabs>
        <w:suppressAutoHyphens/>
        <w:rPr>
          <w:b/>
          <w:spacing w:val="-3"/>
        </w:rPr>
      </w:pPr>
    </w:p>
    <w:p w:rsidR="00D42294" w:rsidRDefault="00D42294" w:rsidP="00D42294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Learning Objectives</w:t>
      </w:r>
    </w:p>
    <w:p w:rsidR="00D42294" w:rsidRDefault="00D42294" w:rsidP="00D42294">
      <w:pPr>
        <w:pStyle w:val="EndnoteText"/>
        <w:tabs>
          <w:tab w:val="left" w:pos="-720"/>
        </w:tabs>
        <w:suppressAutoHyphens/>
        <w:rPr>
          <w:spacing w:val="-3"/>
          <w:szCs w:val="24"/>
        </w:rPr>
      </w:pPr>
    </w:p>
    <w:p w:rsidR="00D42294" w:rsidRDefault="004B4DC9" w:rsidP="00D4229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Study of this </w:t>
      </w:r>
      <w:bookmarkStart w:id="0" w:name="_GoBack"/>
      <w:bookmarkEnd w:id="0"/>
      <w:r w:rsidR="00D42294">
        <w:rPr>
          <w:spacing w:val="-3"/>
        </w:rPr>
        <w:t>unit should enable the student to</w:t>
      </w:r>
    </w:p>
    <w:p w:rsidR="00D42294" w:rsidRDefault="00D42294" w:rsidP="00D42294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what an appraisal is;</w:t>
      </w:r>
    </w:p>
    <w:p w:rsidR="00D42294" w:rsidRDefault="00D42294" w:rsidP="00D42294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components of real estate; </w:t>
      </w:r>
    </w:p>
    <w:p w:rsidR="00D42294" w:rsidRDefault="00D42294" w:rsidP="00D42294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considerations in determining whether an item is a fixture;</w:t>
      </w:r>
    </w:p>
    <w:p w:rsidR="00D42294" w:rsidRDefault="00D42294" w:rsidP="00D42294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public and private restrictions on land use;</w:t>
      </w:r>
    </w:p>
    <w:p w:rsidR="00D42294" w:rsidRDefault="00D42294" w:rsidP="00D42294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methods that are used to create a legal description of land;</w:t>
      </w:r>
    </w:p>
    <w:p w:rsidR="00D42294" w:rsidRDefault="00D42294" w:rsidP="00D42294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types of freehold estate;</w:t>
      </w:r>
    </w:p>
    <w:p w:rsidR="00D42294" w:rsidRDefault="00D42294" w:rsidP="00D42294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nonfreehold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estate;</w:t>
      </w:r>
    </w:p>
    <w:p w:rsidR="00D42294" w:rsidRDefault="00D42294" w:rsidP="00D42294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other interests in real estate, such as the easement and license; and</w:t>
      </w:r>
    </w:p>
    <w:p w:rsidR="00D42294" w:rsidRDefault="00D42294" w:rsidP="00D42294">
      <w:pPr>
        <w:pStyle w:val="T1st"/>
        <w:numPr>
          <w:ilvl w:val="0"/>
          <w:numId w:val="49"/>
        </w:num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distinguish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various forms of real estate co-ownership.</w:t>
      </w:r>
    </w:p>
    <w:p w:rsidR="00D42294" w:rsidRDefault="00D42294" w:rsidP="00D42294">
      <w:pPr>
        <w:tabs>
          <w:tab w:val="left" w:pos="-720"/>
        </w:tabs>
        <w:suppressAutoHyphens/>
        <w:rPr>
          <w:spacing w:val="-3"/>
        </w:rPr>
      </w:pPr>
    </w:p>
    <w:p w:rsidR="00D42294" w:rsidRDefault="00D42294" w:rsidP="00D42294">
      <w:pPr>
        <w:tabs>
          <w:tab w:val="left" w:pos="-720"/>
        </w:tabs>
        <w:suppressAutoHyphens/>
        <w:rPr>
          <w:spacing w:val="-3"/>
        </w:rPr>
      </w:pPr>
    </w:p>
    <w:p w:rsidR="00D42294" w:rsidRDefault="00D42294" w:rsidP="00D42294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 Unit Outline</w:t>
      </w:r>
    </w:p>
    <w:p w:rsidR="00D42294" w:rsidRDefault="00D42294" w:rsidP="00D42294">
      <w:pPr>
        <w:tabs>
          <w:tab w:val="left" w:pos="-720"/>
        </w:tabs>
        <w:suppressAutoHyphens/>
        <w:rPr>
          <w:spacing w:val="-3"/>
        </w:rPr>
      </w:pPr>
    </w:p>
    <w:p w:rsidR="00D42294" w:rsidRDefault="00D42294" w:rsidP="00D42294">
      <w:pPr>
        <w:suppressAutoHyphens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>Overview</w:t>
      </w:r>
    </w:p>
    <w:p w:rsidR="00D42294" w:rsidRDefault="00D42294" w:rsidP="00D42294">
      <w:pPr>
        <w:suppressAutoHyphens/>
        <w:rPr>
          <w:spacing w:val="-3"/>
        </w:rPr>
      </w:pPr>
    </w:p>
    <w:p w:rsidR="00D42294" w:rsidRDefault="00D42294" w:rsidP="00D42294">
      <w:pPr>
        <w:suppressAutoHyphens/>
        <w:rPr>
          <w:spacing w:val="-3"/>
        </w:rPr>
      </w:pPr>
      <w:r>
        <w:rPr>
          <w:spacing w:val="-3"/>
        </w:rPr>
        <w:t>II.</w:t>
      </w:r>
      <w:r>
        <w:rPr>
          <w:spacing w:val="-3"/>
        </w:rPr>
        <w:tab/>
        <w:t>Basic Concepts</w:t>
      </w:r>
    </w:p>
    <w:p w:rsidR="00D42294" w:rsidRDefault="00D42294" w:rsidP="00D42294">
      <w:pPr>
        <w:suppressAutoHyphens/>
        <w:ind w:left="1440" w:hanging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What Is a Real Estate Appraisal? The act or process of developing an opinion of value</w:t>
      </w:r>
    </w:p>
    <w:p w:rsidR="00D42294" w:rsidRDefault="00D42294" w:rsidP="00D42294">
      <w:pPr>
        <w:suppressAutoHyphens/>
        <w:ind w:left="144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Real Estate and Real Property—real estate is the land itself and all things permanently attached to it</w:t>
      </w:r>
    </w:p>
    <w:p w:rsidR="00D42294" w:rsidRDefault="00D42294" w:rsidP="00D42294">
      <w:pPr>
        <w:pStyle w:val="BodyTextIndent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</w:t>
      </w:r>
      <w:r>
        <w:rPr>
          <w:szCs w:val="24"/>
        </w:rPr>
        <w:tab/>
        <w:t xml:space="preserve">Land </w:t>
      </w:r>
    </w:p>
    <w:p w:rsidR="00D42294" w:rsidRDefault="00D42294" w:rsidP="00D42294">
      <w:pPr>
        <w:suppressAutoHyphens/>
        <w:ind w:left="1440"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Mineral rights</w:t>
      </w:r>
    </w:p>
    <w:p w:rsidR="00D42294" w:rsidRDefault="00D42294" w:rsidP="00D42294">
      <w:pPr>
        <w:suppressAutoHyphens/>
        <w:ind w:left="1440"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Water rights</w:t>
      </w:r>
    </w:p>
    <w:p w:rsidR="00D42294" w:rsidRDefault="00D42294" w:rsidP="00D42294">
      <w:pPr>
        <w:suppressAutoHyphens/>
        <w:ind w:left="1440"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Air rights</w:t>
      </w:r>
    </w:p>
    <w:p w:rsidR="00D42294" w:rsidRDefault="00D42294" w:rsidP="00D42294">
      <w:pPr>
        <w:suppressAutoHyphens/>
        <w:ind w:left="1440" w:firstLine="720"/>
        <w:rPr>
          <w:spacing w:val="-3"/>
        </w:rPr>
      </w:pPr>
      <w:r>
        <w:rPr>
          <w:spacing w:val="-3"/>
        </w:rPr>
        <w:t>d.</w:t>
      </w:r>
      <w:r>
        <w:rPr>
          <w:spacing w:val="-3"/>
        </w:rPr>
        <w:tab/>
        <w:t>Land that is improved becomes a site</w:t>
      </w:r>
    </w:p>
    <w:p w:rsidR="00D42294" w:rsidRDefault="00D42294" w:rsidP="00D42294">
      <w:pPr>
        <w:pStyle w:val="BodyTextIndent"/>
        <w:ind w:left="216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Fixtures—anything affixed to land—there are five tests for determining whether something is a fixture, remembered by MARIA:</w:t>
      </w:r>
    </w:p>
    <w:p w:rsidR="00D42294" w:rsidRDefault="00D42294" w:rsidP="00D42294">
      <w:pPr>
        <w:pStyle w:val="BodyTextIndent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a.</w:t>
      </w:r>
      <w:r>
        <w:rPr>
          <w:szCs w:val="24"/>
        </w:rPr>
        <w:tab/>
        <w:t>Method of attachment</w:t>
      </w:r>
    </w:p>
    <w:p w:rsidR="00D42294" w:rsidRDefault="00D42294" w:rsidP="00D42294">
      <w:pPr>
        <w:pStyle w:val="BodyTextIndent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b.</w:t>
      </w:r>
      <w:r>
        <w:rPr>
          <w:szCs w:val="24"/>
        </w:rPr>
        <w:tab/>
        <w:t>Adaptability of item for the land’s ordinary use</w:t>
      </w:r>
    </w:p>
    <w:p w:rsidR="00D42294" w:rsidRDefault="00D42294" w:rsidP="00D42294">
      <w:pPr>
        <w:pStyle w:val="BodyTextIndent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c.</w:t>
      </w:r>
      <w:r>
        <w:rPr>
          <w:szCs w:val="24"/>
        </w:rPr>
        <w:tab/>
        <w:t>Relationship of the parties</w:t>
      </w:r>
    </w:p>
    <w:p w:rsidR="00D42294" w:rsidRDefault="00D42294" w:rsidP="00D42294">
      <w:pPr>
        <w:pStyle w:val="BodyTextIndent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d.</w:t>
      </w:r>
      <w:r>
        <w:rPr>
          <w:szCs w:val="24"/>
        </w:rPr>
        <w:tab/>
        <w:t>Intention of the person placing the item on the land</w:t>
      </w:r>
    </w:p>
    <w:p w:rsidR="00D42294" w:rsidRDefault="00D42294" w:rsidP="00D42294">
      <w:pPr>
        <w:pStyle w:val="BodyTextIndent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e.</w:t>
      </w:r>
      <w:r>
        <w:rPr>
          <w:szCs w:val="24"/>
        </w:rPr>
        <w:tab/>
        <w:t>Agreement of the parties</w:t>
      </w:r>
    </w:p>
    <w:p w:rsidR="00D42294" w:rsidRDefault="00D42294" w:rsidP="00D42294">
      <w:pPr>
        <w:pStyle w:val="BodyTextIndent"/>
        <w:ind w:left="216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Trade fixtures—items owned and attached to a rented space or building by a tenant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Bundle of rights—the rights of ownership of real property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Public restrictions—imposed by the government</w:t>
      </w:r>
    </w:p>
    <w:p w:rsidR="00D42294" w:rsidRDefault="00D42294" w:rsidP="00D42294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Taxation</w:t>
      </w:r>
    </w:p>
    <w:p w:rsidR="00D42294" w:rsidRDefault="00D42294" w:rsidP="00D42294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Eminent domain</w:t>
      </w:r>
    </w:p>
    <w:p w:rsidR="00D42294" w:rsidRDefault="00D42294" w:rsidP="00D42294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c.</w:t>
      </w:r>
      <w:r>
        <w:rPr>
          <w:spacing w:val="-3"/>
        </w:rPr>
        <w:tab/>
        <w:t>Escheat</w:t>
      </w:r>
    </w:p>
    <w:p w:rsidR="00D42294" w:rsidRDefault="00D42294" w:rsidP="00D42294">
      <w:pPr>
        <w:suppressAutoHyphens/>
        <w:rPr>
          <w:spacing w:val="-3"/>
        </w:rPr>
      </w:pPr>
      <w:r>
        <w:rPr>
          <w:spacing w:val="-3"/>
        </w:rPr>
        <w:lastRenderedPageBreak/>
        <w:tab/>
      </w:r>
      <w:r>
        <w:rPr>
          <w:spacing w:val="-3"/>
        </w:rPr>
        <w:tab/>
      </w:r>
      <w:r>
        <w:rPr>
          <w:spacing w:val="-3"/>
        </w:rPr>
        <w:tab/>
        <w:t>d.</w:t>
      </w:r>
      <w:r>
        <w:rPr>
          <w:spacing w:val="-3"/>
        </w:rPr>
        <w:tab/>
        <w:t>Police power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Private restrictions, such as CC&amp;Rs</w:t>
      </w:r>
    </w:p>
    <w:p w:rsidR="00D42294" w:rsidRDefault="00D42294" w:rsidP="00D42294">
      <w:pPr>
        <w:suppressAutoHyphens/>
        <w:ind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Personal Property—tangible items not permanently attached to real estate</w:t>
      </w:r>
    </w:p>
    <w:p w:rsidR="00D42294" w:rsidRDefault="00D42294" w:rsidP="00D42294">
      <w:pPr>
        <w:pStyle w:val="Heading2"/>
        <w:rPr>
          <w:szCs w:val="24"/>
        </w:rPr>
      </w:pPr>
    </w:p>
    <w:p w:rsidR="00D42294" w:rsidRDefault="00D42294" w:rsidP="00D42294">
      <w:pPr>
        <w:pStyle w:val="Heading2"/>
        <w:rPr>
          <w:szCs w:val="24"/>
        </w:rPr>
      </w:pPr>
      <w:r>
        <w:rPr>
          <w:szCs w:val="24"/>
        </w:rPr>
        <w:t>Exercise 3-1</w:t>
      </w:r>
    </w:p>
    <w:p w:rsidR="00D42294" w:rsidRDefault="00D42294" w:rsidP="00D42294">
      <w:pPr>
        <w:suppressAutoHyphens/>
        <w:rPr>
          <w:spacing w:val="-3"/>
        </w:rPr>
      </w:pPr>
    </w:p>
    <w:p w:rsidR="00D42294" w:rsidRDefault="00D42294" w:rsidP="00D42294">
      <w:pPr>
        <w:suppressAutoHyphens/>
        <w:rPr>
          <w:spacing w:val="-3"/>
        </w:rPr>
      </w:pPr>
      <w:r>
        <w:rPr>
          <w:spacing w:val="-3"/>
        </w:rPr>
        <w:t>III.</w:t>
      </w:r>
      <w:r>
        <w:rPr>
          <w:spacing w:val="-3"/>
        </w:rPr>
        <w:tab/>
        <w:t>Legal Descriptions of Land</w:t>
      </w:r>
    </w:p>
    <w:p w:rsidR="00D42294" w:rsidRDefault="00D42294" w:rsidP="00D42294">
      <w:pPr>
        <w:pStyle w:val="BodyTextIndent2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Lot and Block System—also called lot, block, and tract system and subdivision system—uses subdivision map and is used to describe most residential and commercial property</w:t>
      </w:r>
    </w:p>
    <w:p w:rsidR="00D42294" w:rsidRDefault="00D42294" w:rsidP="00D42294">
      <w:pPr>
        <w:pStyle w:val="BodyTextIndent2"/>
        <w:ind w:left="0" w:firstLine="0"/>
        <w:jc w:val="center"/>
        <w:rPr>
          <w:b/>
          <w:szCs w:val="24"/>
        </w:rPr>
      </w:pPr>
    </w:p>
    <w:p w:rsidR="00D42294" w:rsidRDefault="00D42294" w:rsidP="00D42294">
      <w:pPr>
        <w:pStyle w:val="BodyTextIndent2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Figure 3.1</w:t>
      </w:r>
    </w:p>
    <w:p w:rsidR="00D42294" w:rsidRDefault="00D42294" w:rsidP="00D42294">
      <w:pPr>
        <w:pStyle w:val="BodyTextIndent2"/>
        <w:ind w:left="0" w:firstLine="0"/>
        <w:jc w:val="center"/>
        <w:rPr>
          <w:b/>
          <w:szCs w:val="24"/>
        </w:rPr>
      </w:pPr>
    </w:p>
    <w:p w:rsidR="00D42294" w:rsidRDefault="00D42294" w:rsidP="00D42294">
      <w:pPr>
        <w:suppressAutoHyphens/>
        <w:ind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Metes and Bounds System—defines the perimeter of a parcel of land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Point of beginning—start of description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Bounds—natural or artificial boundaries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Metes—measured distances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Monuments (markers) may also be used</w:t>
      </w:r>
    </w:p>
    <w:p w:rsidR="00D42294" w:rsidRDefault="00D42294" w:rsidP="00D42294">
      <w:pPr>
        <w:suppressAutoHyphens/>
        <w:jc w:val="center"/>
        <w:rPr>
          <w:b/>
          <w:spacing w:val="-3"/>
        </w:rPr>
      </w:pPr>
    </w:p>
    <w:p w:rsidR="00D42294" w:rsidRDefault="00D42294" w:rsidP="00D42294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Figure 3.2</w:t>
      </w:r>
    </w:p>
    <w:p w:rsidR="00D42294" w:rsidRDefault="00D42294" w:rsidP="00D42294">
      <w:pPr>
        <w:suppressAutoHyphens/>
        <w:jc w:val="center"/>
        <w:rPr>
          <w:b/>
          <w:spacing w:val="-3"/>
        </w:rPr>
      </w:pPr>
    </w:p>
    <w:p w:rsidR="00D42294" w:rsidRDefault="00D42294" w:rsidP="00D42294">
      <w:pPr>
        <w:pStyle w:val="BodyTextIndent2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Rectangular Survey System—also called section and township system and U.S. government survey system—useful for large tracts of rural property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Townships—divided into 36 sections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Base lines—run east to west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Principal meridians—run north to south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 xml:space="preserve">Township lines or tiers 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Range lines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Sections of one mile square, 640 acres each</w:t>
      </w:r>
    </w:p>
    <w:p w:rsidR="00D42294" w:rsidRDefault="00D42294" w:rsidP="00D42294">
      <w:pPr>
        <w:suppressAutoHyphens/>
        <w:jc w:val="center"/>
        <w:rPr>
          <w:b/>
          <w:spacing w:val="-3"/>
        </w:rPr>
      </w:pPr>
    </w:p>
    <w:p w:rsidR="00D42294" w:rsidRDefault="00D42294" w:rsidP="00D42294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Figure 3.3</w:t>
      </w:r>
    </w:p>
    <w:p w:rsidR="00D42294" w:rsidRDefault="00D42294" w:rsidP="00D42294">
      <w:pPr>
        <w:suppressAutoHyphens/>
        <w:jc w:val="center"/>
        <w:rPr>
          <w:b/>
          <w:spacing w:val="-3"/>
        </w:rPr>
      </w:pPr>
    </w:p>
    <w:p w:rsidR="00D42294" w:rsidRDefault="00D42294" w:rsidP="00D42294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Figure 3.4</w:t>
      </w:r>
    </w:p>
    <w:p w:rsidR="00D42294" w:rsidRDefault="00D42294" w:rsidP="00D42294">
      <w:pPr>
        <w:suppressAutoHyphens/>
        <w:jc w:val="center"/>
        <w:rPr>
          <w:b/>
          <w:spacing w:val="-3"/>
        </w:rPr>
      </w:pPr>
    </w:p>
    <w:p w:rsidR="00D42294" w:rsidRDefault="00D42294" w:rsidP="00D42294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Figure 3.5</w:t>
      </w:r>
    </w:p>
    <w:p w:rsidR="00D42294" w:rsidRDefault="00D42294" w:rsidP="00D42294">
      <w:pPr>
        <w:pStyle w:val="Heading2"/>
        <w:rPr>
          <w:szCs w:val="24"/>
        </w:rPr>
      </w:pPr>
    </w:p>
    <w:p w:rsidR="00D42294" w:rsidRDefault="00D42294" w:rsidP="00D42294">
      <w:pPr>
        <w:pStyle w:val="Heading2"/>
        <w:rPr>
          <w:szCs w:val="24"/>
        </w:rPr>
      </w:pPr>
      <w:r>
        <w:rPr>
          <w:szCs w:val="24"/>
        </w:rPr>
        <w:t>Exercise 3-2</w:t>
      </w:r>
    </w:p>
    <w:p w:rsidR="00D42294" w:rsidRDefault="00D42294" w:rsidP="00D42294">
      <w:pPr>
        <w:suppressAutoHyphens/>
        <w:rPr>
          <w:spacing w:val="-3"/>
        </w:rPr>
      </w:pPr>
    </w:p>
    <w:p w:rsidR="00D42294" w:rsidRDefault="00D42294" w:rsidP="00D42294">
      <w:pPr>
        <w:suppressAutoHyphens/>
        <w:rPr>
          <w:spacing w:val="-3"/>
        </w:rPr>
      </w:pPr>
      <w:r>
        <w:rPr>
          <w:spacing w:val="-3"/>
        </w:rPr>
        <w:t>IV.</w:t>
      </w:r>
      <w:r>
        <w:rPr>
          <w:spacing w:val="-3"/>
        </w:rPr>
        <w:tab/>
        <w:t>Legal Rights and Interests</w:t>
      </w:r>
    </w:p>
    <w:p w:rsidR="00D42294" w:rsidRDefault="00D42294" w:rsidP="00D42294">
      <w:pPr>
        <w:suppressAutoHyphens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Freehold Estates—ownership is for an indeterminable duration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Fee simple estate—the highest or most complete form of ownership</w:t>
      </w:r>
    </w:p>
    <w:p w:rsidR="00D42294" w:rsidRDefault="00D42294" w:rsidP="00D42294">
      <w:pPr>
        <w:suppressAutoHyphens/>
        <w:ind w:left="1440"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Fee simple absolute</w:t>
      </w:r>
    </w:p>
    <w:p w:rsidR="00D42294" w:rsidRDefault="00D42294" w:rsidP="00D42294">
      <w:pPr>
        <w:suppressAutoHyphens/>
        <w:ind w:left="1440"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Fee simple qualified</w:t>
      </w:r>
    </w:p>
    <w:p w:rsidR="00D42294" w:rsidRDefault="00D42294" w:rsidP="00D42294">
      <w:pPr>
        <w:suppressAutoHyphens/>
        <w:ind w:left="1440"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Fee simple defeasible</w:t>
      </w:r>
    </w:p>
    <w:p w:rsidR="00D42294" w:rsidRDefault="00D42294" w:rsidP="00D42294">
      <w:pPr>
        <w:pStyle w:val="BodyTextIndent"/>
        <w:ind w:left="216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Life estate—an estate in land that is limited to the life of the owner or some other designated person </w:t>
      </w:r>
    </w:p>
    <w:p w:rsidR="00D42294" w:rsidRDefault="00D42294" w:rsidP="00D42294">
      <w:pPr>
        <w:suppressAutoHyphens/>
        <w:ind w:firstLine="720"/>
        <w:rPr>
          <w:spacing w:val="-3"/>
        </w:rPr>
      </w:pPr>
      <w:r>
        <w:rPr>
          <w:spacing w:val="-3"/>
        </w:rPr>
        <w:lastRenderedPageBreak/>
        <w:t>B.</w:t>
      </w:r>
      <w:r>
        <w:rPr>
          <w:spacing w:val="-3"/>
        </w:rPr>
        <w:tab/>
      </w:r>
      <w:proofErr w:type="spellStart"/>
      <w:r>
        <w:rPr>
          <w:spacing w:val="-3"/>
        </w:rPr>
        <w:t>Nonfreehold</w:t>
      </w:r>
      <w:proofErr w:type="spellEnd"/>
      <w:r>
        <w:rPr>
          <w:spacing w:val="-3"/>
        </w:rPr>
        <w:t xml:space="preserve"> Estates—tenant's right to occupy the land for the duration of the lease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Leasehold estate—tenant's interest and rights in the property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Leased fee estate—interest retained by the landlord</w:t>
      </w:r>
    </w:p>
    <w:p w:rsidR="00D42294" w:rsidRDefault="00D42294" w:rsidP="00D42294">
      <w:pPr>
        <w:suppressAutoHyphens/>
        <w:rPr>
          <w:spacing w:val="-3"/>
        </w:rPr>
      </w:pPr>
    </w:p>
    <w:p w:rsidR="00D42294" w:rsidRPr="00F86E26" w:rsidRDefault="00D42294" w:rsidP="00D42294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Exercise 3-3</w:t>
      </w:r>
    </w:p>
    <w:p w:rsidR="00D42294" w:rsidRDefault="00D42294" w:rsidP="00D42294">
      <w:pPr>
        <w:suppressAutoHyphens/>
        <w:ind w:firstLine="720"/>
        <w:rPr>
          <w:spacing w:val="-3"/>
        </w:rPr>
      </w:pPr>
    </w:p>
    <w:p w:rsidR="00D42294" w:rsidRDefault="00D42294" w:rsidP="00D42294">
      <w:pPr>
        <w:suppressAutoHyphens/>
        <w:ind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Other Interests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Easement—interest conveying limited right of use</w:t>
      </w:r>
    </w:p>
    <w:p w:rsidR="00D42294" w:rsidRDefault="00D42294" w:rsidP="00D42294">
      <w:pPr>
        <w:suppressAutoHyphens/>
        <w:jc w:val="center"/>
        <w:rPr>
          <w:b/>
          <w:spacing w:val="-3"/>
        </w:rPr>
      </w:pPr>
    </w:p>
    <w:p w:rsidR="00D42294" w:rsidRDefault="00D42294" w:rsidP="00D42294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Figure 3.6</w:t>
      </w:r>
    </w:p>
    <w:p w:rsidR="00D42294" w:rsidRDefault="00D42294" w:rsidP="00D42294">
      <w:pPr>
        <w:suppressAutoHyphens/>
        <w:jc w:val="center"/>
        <w:rPr>
          <w:b/>
          <w:spacing w:val="-3"/>
        </w:rPr>
      </w:pPr>
    </w:p>
    <w:p w:rsidR="00D42294" w:rsidRDefault="00D42294" w:rsidP="00D42294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Figure 3.7</w:t>
      </w:r>
    </w:p>
    <w:p w:rsidR="00D42294" w:rsidRDefault="00D42294" w:rsidP="00D42294">
      <w:pPr>
        <w:suppressAutoHyphens/>
        <w:rPr>
          <w:spacing w:val="-3"/>
        </w:rPr>
      </w:pP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License—permission for a temporary use of land</w:t>
      </w:r>
    </w:p>
    <w:p w:rsidR="00D42294" w:rsidRDefault="00D42294" w:rsidP="00D42294">
      <w:pPr>
        <w:pStyle w:val="BodyTextIndent"/>
        <w:ind w:left="216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Encroachment—extension of some improvement across the boundary of an adjoining parcel of land</w:t>
      </w:r>
    </w:p>
    <w:p w:rsidR="00D42294" w:rsidRDefault="00D42294" w:rsidP="00D42294">
      <w:pPr>
        <w:pStyle w:val="TOC6"/>
        <w:ind w:left="0" w:firstLine="0"/>
        <w:rPr>
          <w:szCs w:val="24"/>
        </w:rPr>
      </w:pPr>
    </w:p>
    <w:p w:rsidR="00D42294" w:rsidRDefault="00D42294" w:rsidP="00D42294">
      <w:pPr>
        <w:pStyle w:val="TOC6"/>
        <w:ind w:left="0" w:firstLine="0"/>
        <w:rPr>
          <w:szCs w:val="24"/>
        </w:rPr>
      </w:pPr>
      <w:r>
        <w:rPr>
          <w:szCs w:val="24"/>
        </w:rPr>
        <w:t>V.</w:t>
      </w:r>
      <w:r>
        <w:rPr>
          <w:szCs w:val="24"/>
        </w:rPr>
        <w:tab/>
        <w:t>Forms of Property Ownership</w:t>
      </w:r>
    </w:p>
    <w:p w:rsidR="00D42294" w:rsidRDefault="00D42294" w:rsidP="00D42294">
      <w:pPr>
        <w:pStyle w:val="BodyTextIndent2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Individual Ownership—ownership by only one person (also called separate ownership or ownership in severalty)</w:t>
      </w:r>
    </w:p>
    <w:p w:rsidR="00D42294" w:rsidRDefault="00D42294" w:rsidP="00D42294">
      <w:pPr>
        <w:pStyle w:val="BodyTextIndent2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Co-Ownership—ownership by more than one person (also called concurrent ownership)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Tenancy in common (TIC)—unity of possession</w:t>
      </w:r>
    </w:p>
    <w:p w:rsidR="00D42294" w:rsidRDefault="00D42294" w:rsidP="00D42294">
      <w:pPr>
        <w:suppressAutoHyphens/>
        <w:jc w:val="center"/>
        <w:rPr>
          <w:b/>
          <w:spacing w:val="-3"/>
        </w:rPr>
      </w:pPr>
    </w:p>
    <w:p w:rsidR="00D42294" w:rsidRDefault="00D42294" w:rsidP="00D42294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Figure 3.8</w:t>
      </w:r>
    </w:p>
    <w:p w:rsidR="00D42294" w:rsidRDefault="00D42294" w:rsidP="00D42294">
      <w:pPr>
        <w:suppressAutoHyphens/>
        <w:rPr>
          <w:spacing w:val="-3"/>
        </w:rPr>
      </w:pP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Joint tenancy—unities of time, title, interest, and possession</w:t>
      </w:r>
    </w:p>
    <w:p w:rsidR="00D42294" w:rsidRDefault="00D42294" w:rsidP="00D42294">
      <w:pPr>
        <w:suppressAutoHyphens/>
        <w:jc w:val="center"/>
        <w:rPr>
          <w:b/>
          <w:spacing w:val="-3"/>
        </w:rPr>
      </w:pPr>
    </w:p>
    <w:p w:rsidR="00D42294" w:rsidRDefault="00D42294" w:rsidP="00D42294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Figure 3.9</w:t>
      </w:r>
    </w:p>
    <w:p w:rsidR="00D42294" w:rsidRDefault="00D42294" w:rsidP="00D42294">
      <w:pPr>
        <w:suppressAutoHyphens/>
        <w:jc w:val="center"/>
        <w:rPr>
          <w:b/>
          <w:spacing w:val="-3"/>
        </w:rPr>
      </w:pPr>
    </w:p>
    <w:p w:rsidR="00D42294" w:rsidRDefault="00D42294" w:rsidP="00D42294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Figure 3.10</w:t>
      </w:r>
    </w:p>
    <w:p w:rsidR="00D42294" w:rsidRDefault="00D42294" w:rsidP="00D42294">
      <w:pPr>
        <w:suppressAutoHyphens/>
        <w:rPr>
          <w:spacing w:val="-3"/>
        </w:rPr>
      </w:pP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Marital property</w:t>
      </w:r>
    </w:p>
    <w:p w:rsidR="00D42294" w:rsidRDefault="00D42294" w:rsidP="00D42294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a. </w:t>
      </w:r>
      <w:r>
        <w:rPr>
          <w:spacing w:val="-3"/>
        </w:rPr>
        <w:tab/>
        <w:t>Community property</w:t>
      </w:r>
    </w:p>
    <w:p w:rsidR="00D42294" w:rsidRDefault="00D42294" w:rsidP="00D42294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b. </w:t>
      </w:r>
      <w:r>
        <w:rPr>
          <w:spacing w:val="-3"/>
        </w:rPr>
        <w:tab/>
        <w:t>Tenancy by the entirety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Tenancy in partnership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</w:p>
    <w:p w:rsidR="00D42294" w:rsidRDefault="00D42294" w:rsidP="00D42294">
      <w:pPr>
        <w:suppressAutoHyphens/>
        <w:ind w:left="720" w:firstLine="720"/>
        <w:jc w:val="center"/>
        <w:rPr>
          <w:b/>
          <w:spacing w:val="-3"/>
        </w:rPr>
      </w:pPr>
      <w:r>
        <w:rPr>
          <w:b/>
          <w:spacing w:val="-3"/>
        </w:rPr>
        <w:t>Exercise 3-4</w:t>
      </w:r>
    </w:p>
    <w:p w:rsidR="00D42294" w:rsidRPr="00F86E26" w:rsidRDefault="00D42294" w:rsidP="00D42294">
      <w:pPr>
        <w:suppressAutoHyphens/>
        <w:ind w:left="720" w:firstLine="720"/>
        <w:jc w:val="center"/>
        <w:rPr>
          <w:b/>
          <w:spacing w:val="-3"/>
        </w:rPr>
      </w:pPr>
    </w:p>
    <w:p w:rsidR="00D42294" w:rsidRDefault="00D42294" w:rsidP="00D42294">
      <w:pPr>
        <w:suppressAutoHyphens/>
        <w:ind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Business and Trust Ownership of Real Estate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Corporation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proofErr w:type="gramStart"/>
      <w:r>
        <w:rPr>
          <w:spacing w:val="-3"/>
        </w:rPr>
        <w:t>2.</w:t>
      </w:r>
      <w:r>
        <w:rPr>
          <w:spacing w:val="-3"/>
        </w:rPr>
        <w:tab/>
        <w:t>Limited liability company</w:t>
      </w:r>
      <w:proofErr w:type="gramEnd"/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Trust</w:t>
      </w:r>
    </w:p>
    <w:p w:rsidR="00D42294" w:rsidRDefault="00D42294" w:rsidP="00D42294">
      <w:pPr>
        <w:suppressAutoHyphens/>
        <w:ind w:firstLine="720"/>
        <w:rPr>
          <w:spacing w:val="-3"/>
        </w:rPr>
      </w:pPr>
      <w:r>
        <w:rPr>
          <w:spacing w:val="-3"/>
        </w:rPr>
        <w:t>D.</w:t>
      </w:r>
      <w:r>
        <w:rPr>
          <w:spacing w:val="-3"/>
        </w:rPr>
        <w:tab/>
        <w:t>Special Forms of Ownership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Condominium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Cooperative</w:t>
      </w:r>
    </w:p>
    <w:p w:rsidR="00D42294" w:rsidRDefault="00D42294" w:rsidP="00D42294">
      <w:pPr>
        <w:suppressAutoHyphens/>
        <w:ind w:left="720" w:firstLine="720"/>
        <w:rPr>
          <w:spacing w:val="-3"/>
        </w:rPr>
      </w:pPr>
      <w:r>
        <w:rPr>
          <w:spacing w:val="-3"/>
        </w:rPr>
        <w:lastRenderedPageBreak/>
        <w:t>3.</w:t>
      </w:r>
      <w:r>
        <w:rPr>
          <w:spacing w:val="-3"/>
        </w:rPr>
        <w:tab/>
        <w:t>Planned unit development (PUD)</w:t>
      </w:r>
    </w:p>
    <w:p w:rsidR="00D42294" w:rsidRDefault="00D42294" w:rsidP="00D42294">
      <w:pPr>
        <w:pStyle w:val="Heading2"/>
        <w:rPr>
          <w:szCs w:val="24"/>
        </w:rPr>
      </w:pPr>
    </w:p>
    <w:p w:rsidR="00D42294" w:rsidRDefault="00D42294" w:rsidP="00D42294">
      <w:pPr>
        <w:pStyle w:val="Heading2"/>
        <w:rPr>
          <w:szCs w:val="24"/>
        </w:rPr>
      </w:pPr>
      <w:r>
        <w:rPr>
          <w:szCs w:val="24"/>
        </w:rPr>
        <w:t>Exercise 3-5</w:t>
      </w:r>
    </w:p>
    <w:p w:rsidR="00D42294" w:rsidRDefault="00D42294" w:rsidP="00D42294">
      <w:pPr>
        <w:suppressAutoHyphens/>
        <w:rPr>
          <w:b/>
          <w:spacing w:val="-3"/>
        </w:rPr>
      </w:pPr>
    </w:p>
    <w:p w:rsidR="00D42294" w:rsidRDefault="00D42294" w:rsidP="00D42294">
      <w:pPr>
        <w:pStyle w:val="Heading2"/>
        <w:jc w:val="left"/>
        <w:rPr>
          <w:b w:val="0"/>
          <w:szCs w:val="24"/>
        </w:rPr>
      </w:pPr>
      <w:r>
        <w:rPr>
          <w:b w:val="0"/>
          <w:szCs w:val="24"/>
        </w:rPr>
        <w:t>Summary</w:t>
      </w:r>
    </w:p>
    <w:p w:rsidR="00D42294" w:rsidRDefault="00D42294" w:rsidP="00D42294">
      <w:pPr>
        <w:suppressAutoHyphens/>
        <w:rPr>
          <w:spacing w:val="-3"/>
        </w:rPr>
      </w:pPr>
    </w:p>
    <w:p w:rsidR="00D42294" w:rsidRDefault="00D42294" w:rsidP="00D42294">
      <w:pPr>
        <w:pStyle w:val="Heading1"/>
        <w:tabs>
          <w:tab w:val="left" w:pos="72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Review Questions</w:t>
      </w:r>
    </w:p>
    <w:p w:rsidR="00D42294" w:rsidRDefault="00D42294" w:rsidP="00D42294">
      <w:pPr>
        <w:pStyle w:val="ListParagraph"/>
      </w:pPr>
    </w:p>
    <w:p w:rsidR="00D42294" w:rsidRDefault="00D42294" w:rsidP="00D42294">
      <w:pPr>
        <w:pStyle w:val="ListParagraph"/>
      </w:pPr>
    </w:p>
    <w:p w:rsidR="00D42294" w:rsidRDefault="00D42294" w:rsidP="00D42294">
      <w:pPr>
        <w:pStyle w:val="ListParagraph"/>
      </w:pPr>
    </w:p>
    <w:p w:rsidR="00517BEC" w:rsidRPr="00517BEC" w:rsidRDefault="00517BEC" w:rsidP="00517BEC">
      <w:pPr>
        <w:autoSpaceDE w:val="0"/>
        <w:autoSpaceDN w:val="0"/>
        <w:adjustRightInd w:val="0"/>
      </w:pPr>
    </w:p>
    <w:p w:rsidR="0001331B" w:rsidRDefault="0001331B" w:rsidP="00517BEC"/>
    <w:sectPr w:rsidR="0001331B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D6" w:rsidRDefault="004345D6">
      <w:r>
        <w:separator/>
      </w:r>
    </w:p>
  </w:endnote>
  <w:endnote w:type="continuationSeparator" w:id="0">
    <w:p w:rsidR="004345D6" w:rsidRDefault="0043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3F5ED6">
      <w:rPr>
        <w:rFonts w:ascii="Arial" w:hAnsi="Arial" w:cs="Arial"/>
        <w:sz w:val="20"/>
        <w:szCs w:val="20"/>
      </w:rPr>
      <w:t>8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D6" w:rsidRDefault="004345D6">
      <w:r>
        <w:separator/>
      </w:r>
    </w:p>
  </w:footnote>
  <w:footnote w:type="continuationSeparator" w:id="0">
    <w:p w:rsidR="004345D6" w:rsidRDefault="0043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E6" w:rsidRDefault="009152E6" w:rsidP="009152E6">
    <w:pPr>
      <w:pStyle w:val="Header"/>
      <w:jc w:val="right"/>
    </w:pPr>
    <w:r w:rsidRPr="001532D6">
      <w:rPr>
        <w:rStyle w:val="PageNumber"/>
        <w:rFonts w:ascii="Arial" w:hAnsi="Arial" w:cs="Arial"/>
        <w:i/>
        <w:sz w:val="20"/>
      </w:rPr>
      <w:t>Fundamentals of Real Estate Appraisal</w:t>
    </w:r>
    <w:r>
      <w:rPr>
        <w:rStyle w:val="PageNumber"/>
        <w:rFonts w:ascii="Arial" w:hAnsi="Arial" w:cs="Arial"/>
        <w:i/>
        <w:sz w:val="20"/>
      </w:rPr>
      <w:t xml:space="preserve"> Thirteenth</w:t>
    </w:r>
    <w:r w:rsidRPr="001532D6">
      <w:rPr>
        <w:rStyle w:val="PageNumber"/>
        <w:rFonts w:ascii="Arial" w:hAnsi="Arial" w:cs="Arial"/>
        <w:i/>
        <w:sz w:val="20"/>
      </w:rPr>
      <w:t xml:space="preserve">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A5E"/>
    <w:multiLevelType w:val="hybridMultilevel"/>
    <w:tmpl w:val="3CB0A3F4"/>
    <w:lvl w:ilvl="0" w:tplc="0592F1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7EF"/>
    <w:multiLevelType w:val="hybridMultilevel"/>
    <w:tmpl w:val="19DA3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7EB3"/>
    <w:multiLevelType w:val="hybridMultilevel"/>
    <w:tmpl w:val="C9EA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76AA3"/>
    <w:multiLevelType w:val="hybridMultilevel"/>
    <w:tmpl w:val="65587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A25"/>
    <w:multiLevelType w:val="hybridMultilevel"/>
    <w:tmpl w:val="9DB25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0B3F"/>
    <w:multiLevelType w:val="hybridMultilevel"/>
    <w:tmpl w:val="4F806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1C19"/>
    <w:multiLevelType w:val="hybridMultilevel"/>
    <w:tmpl w:val="618486B6"/>
    <w:lvl w:ilvl="0" w:tplc="49CED6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11F2C"/>
    <w:multiLevelType w:val="hybridMultilevel"/>
    <w:tmpl w:val="2CE6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F1821"/>
    <w:multiLevelType w:val="hybridMultilevel"/>
    <w:tmpl w:val="A61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27ABD"/>
    <w:multiLevelType w:val="hybridMultilevel"/>
    <w:tmpl w:val="0A329E6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E4709"/>
    <w:multiLevelType w:val="hybridMultilevel"/>
    <w:tmpl w:val="DA0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062F"/>
    <w:multiLevelType w:val="hybridMultilevel"/>
    <w:tmpl w:val="DDA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43535"/>
    <w:multiLevelType w:val="hybridMultilevel"/>
    <w:tmpl w:val="D40EC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1175C"/>
    <w:multiLevelType w:val="hybridMultilevel"/>
    <w:tmpl w:val="9292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4657C"/>
    <w:multiLevelType w:val="hybridMultilevel"/>
    <w:tmpl w:val="3A427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C16EB"/>
    <w:multiLevelType w:val="hybridMultilevel"/>
    <w:tmpl w:val="D2CEB4EA"/>
    <w:lvl w:ilvl="0" w:tplc="79B82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81B1D"/>
    <w:multiLevelType w:val="hybridMultilevel"/>
    <w:tmpl w:val="F08CAD50"/>
    <w:lvl w:ilvl="0" w:tplc="532AE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F69AC"/>
    <w:multiLevelType w:val="hybridMultilevel"/>
    <w:tmpl w:val="E642FDF2"/>
    <w:lvl w:ilvl="0" w:tplc="98B003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5328D"/>
    <w:multiLevelType w:val="hybridMultilevel"/>
    <w:tmpl w:val="1250F1F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05896"/>
    <w:multiLevelType w:val="hybridMultilevel"/>
    <w:tmpl w:val="8F843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E69FC"/>
    <w:multiLevelType w:val="hybridMultilevel"/>
    <w:tmpl w:val="81B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A56DFC"/>
    <w:multiLevelType w:val="hybridMultilevel"/>
    <w:tmpl w:val="B4B280CA"/>
    <w:lvl w:ilvl="0" w:tplc="852C54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36987"/>
    <w:multiLevelType w:val="hybridMultilevel"/>
    <w:tmpl w:val="7AEACD8A"/>
    <w:lvl w:ilvl="0" w:tplc="7DF466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D4DD2"/>
    <w:multiLevelType w:val="hybridMultilevel"/>
    <w:tmpl w:val="4F585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B0283B"/>
    <w:multiLevelType w:val="hybridMultilevel"/>
    <w:tmpl w:val="475E7042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928FC"/>
    <w:multiLevelType w:val="hybridMultilevel"/>
    <w:tmpl w:val="04B4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B4DE7"/>
    <w:multiLevelType w:val="hybridMultilevel"/>
    <w:tmpl w:val="D8BE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7A1D93"/>
    <w:multiLevelType w:val="hybridMultilevel"/>
    <w:tmpl w:val="7B62B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A45A6"/>
    <w:multiLevelType w:val="hybridMultilevel"/>
    <w:tmpl w:val="84C29F3E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23663A"/>
    <w:multiLevelType w:val="hybridMultilevel"/>
    <w:tmpl w:val="135E6F94"/>
    <w:lvl w:ilvl="0" w:tplc="1994A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46F70">
      <w:start w:val="1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3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A49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E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62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E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6DB13BD"/>
    <w:multiLevelType w:val="hybridMultilevel"/>
    <w:tmpl w:val="F474CA5A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AE10B5"/>
    <w:multiLevelType w:val="hybridMultilevel"/>
    <w:tmpl w:val="2D24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3675AC"/>
    <w:multiLevelType w:val="hybridMultilevel"/>
    <w:tmpl w:val="1F4E3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757F1"/>
    <w:multiLevelType w:val="hybridMultilevel"/>
    <w:tmpl w:val="F216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341FB7"/>
    <w:multiLevelType w:val="hybridMultilevel"/>
    <w:tmpl w:val="471C6740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C12AA4"/>
    <w:multiLevelType w:val="hybridMultilevel"/>
    <w:tmpl w:val="FCC26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41D90"/>
    <w:multiLevelType w:val="hybridMultilevel"/>
    <w:tmpl w:val="92F6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F5786C"/>
    <w:multiLevelType w:val="hybridMultilevel"/>
    <w:tmpl w:val="E9F850AE"/>
    <w:lvl w:ilvl="0" w:tplc="01DEDF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2398A"/>
    <w:multiLevelType w:val="hybridMultilevel"/>
    <w:tmpl w:val="E4BED772"/>
    <w:lvl w:ilvl="0" w:tplc="929CD7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162EC"/>
    <w:multiLevelType w:val="hybridMultilevel"/>
    <w:tmpl w:val="8B2A5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C6E05"/>
    <w:multiLevelType w:val="hybridMultilevel"/>
    <w:tmpl w:val="43F0C604"/>
    <w:lvl w:ilvl="0" w:tplc="170EB5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05C88"/>
    <w:multiLevelType w:val="hybridMultilevel"/>
    <w:tmpl w:val="1C06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1A272B"/>
    <w:multiLevelType w:val="hybridMultilevel"/>
    <w:tmpl w:val="A74692F8"/>
    <w:lvl w:ilvl="0" w:tplc="F934C8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E0599"/>
    <w:multiLevelType w:val="hybridMultilevel"/>
    <w:tmpl w:val="E502040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31642"/>
    <w:multiLevelType w:val="hybridMultilevel"/>
    <w:tmpl w:val="46941F14"/>
    <w:lvl w:ilvl="0" w:tplc="53569A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E5365"/>
    <w:multiLevelType w:val="hybridMultilevel"/>
    <w:tmpl w:val="04BAC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51BBE"/>
    <w:multiLevelType w:val="hybridMultilevel"/>
    <w:tmpl w:val="054A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C0F52"/>
    <w:multiLevelType w:val="hybridMultilevel"/>
    <w:tmpl w:val="E2660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368A7"/>
    <w:multiLevelType w:val="hybridMultilevel"/>
    <w:tmpl w:val="5270EFAC"/>
    <w:lvl w:ilvl="0" w:tplc="7A0EF3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7"/>
  </w:num>
  <w:num w:numId="3">
    <w:abstractNumId w:val="48"/>
  </w:num>
  <w:num w:numId="4">
    <w:abstractNumId w:val="14"/>
  </w:num>
  <w:num w:numId="5">
    <w:abstractNumId w:val="27"/>
  </w:num>
  <w:num w:numId="6">
    <w:abstractNumId w:val="16"/>
  </w:num>
  <w:num w:numId="7">
    <w:abstractNumId w:val="4"/>
  </w:num>
  <w:num w:numId="8">
    <w:abstractNumId w:val="22"/>
  </w:num>
  <w:num w:numId="9">
    <w:abstractNumId w:val="5"/>
  </w:num>
  <w:num w:numId="10">
    <w:abstractNumId w:val="37"/>
  </w:num>
  <w:num w:numId="11">
    <w:abstractNumId w:val="25"/>
  </w:num>
  <w:num w:numId="12">
    <w:abstractNumId w:val="6"/>
  </w:num>
  <w:num w:numId="13">
    <w:abstractNumId w:val="45"/>
  </w:num>
  <w:num w:numId="14">
    <w:abstractNumId w:val="17"/>
  </w:num>
  <w:num w:numId="15">
    <w:abstractNumId w:val="35"/>
  </w:num>
  <w:num w:numId="16">
    <w:abstractNumId w:val="21"/>
  </w:num>
  <w:num w:numId="17">
    <w:abstractNumId w:val="39"/>
  </w:num>
  <w:num w:numId="18">
    <w:abstractNumId w:val="38"/>
  </w:num>
  <w:num w:numId="19">
    <w:abstractNumId w:val="3"/>
  </w:num>
  <w:num w:numId="20">
    <w:abstractNumId w:val="15"/>
  </w:num>
  <w:num w:numId="21">
    <w:abstractNumId w:val="19"/>
  </w:num>
  <w:num w:numId="22">
    <w:abstractNumId w:val="40"/>
  </w:num>
  <w:num w:numId="23">
    <w:abstractNumId w:val="1"/>
  </w:num>
  <w:num w:numId="24">
    <w:abstractNumId w:val="0"/>
  </w:num>
  <w:num w:numId="25">
    <w:abstractNumId w:val="32"/>
  </w:num>
  <w:num w:numId="26">
    <w:abstractNumId w:val="44"/>
  </w:num>
  <w:num w:numId="27">
    <w:abstractNumId w:val="12"/>
  </w:num>
  <w:num w:numId="28">
    <w:abstractNumId w:val="42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0"/>
  </w:num>
  <w:num w:numId="48">
    <w:abstractNumId w:val="46"/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519C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6D79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9604B"/>
    <w:rsid w:val="001A1D65"/>
    <w:rsid w:val="001B1667"/>
    <w:rsid w:val="001B35A8"/>
    <w:rsid w:val="001C3851"/>
    <w:rsid w:val="001D0E83"/>
    <w:rsid w:val="001D2617"/>
    <w:rsid w:val="001D3B45"/>
    <w:rsid w:val="001D4001"/>
    <w:rsid w:val="001D65F9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5ED6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350"/>
    <w:rsid w:val="004B3EB8"/>
    <w:rsid w:val="004B4DC9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1A3"/>
    <w:rsid w:val="00500557"/>
    <w:rsid w:val="00511C40"/>
    <w:rsid w:val="005144E0"/>
    <w:rsid w:val="005160D1"/>
    <w:rsid w:val="00517BEC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0B4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60B"/>
    <w:rsid w:val="00672957"/>
    <w:rsid w:val="0067534B"/>
    <w:rsid w:val="00675907"/>
    <w:rsid w:val="0067743E"/>
    <w:rsid w:val="0068132D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6F55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7BE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0FFE"/>
    <w:rsid w:val="00893C17"/>
    <w:rsid w:val="00894BB6"/>
    <w:rsid w:val="008978E7"/>
    <w:rsid w:val="008A0D40"/>
    <w:rsid w:val="008A19C5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52E6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518F7"/>
    <w:rsid w:val="00B523E4"/>
    <w:rsid w:val="00B56556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0E87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1AA1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F4340"/>
    <w:rsid w:val="00CF5C18"/>
    <w:rsid w:val="00CF6583"/>
    <w:rsid w:val="00CF67E0"/>
    <w:rsid w:val="00CF7F10"/>
    <w:rsid w:val="00D03036"/>
    <w:rsid w:val="00D036AE"/>
    <w:rsid w:val="00D10341"/>
    <w:rsid w:val="00D13BA1"/>
    <w:rsid w:val="00D207AF"/>
    <w:rsid w:val="00D23469"/>
    <w:rsid w:val="00D23556"/>
    <w:rsid w:val="00D2404D"/>
    <w:rsid w:val="00D24079"/>
    <w:rsid w:val="00D244B4"/>
    <w:rsid w:val="00D25B0A"/>
    <w:rsid w:val="00D25C2E"/>
    <w:rsid w:val="00D27BA6"/>
    <w:rsid w:val="00D306FF"/>
    <w:rsid w:val="00D31995"/>
    <w:rsid w:val="00D3257C"/>
    <w:rsid w:val="00D36470"/>
    <w:rsid w:val="00D37F1C"/>
    <w:rsid w:val="00D41827"/>
    <w:rsid w:val="00D42294"/>
    <w:rsid w:val="00D4394F"/>
    <w:rsid w:val="00D44DA4"/>
    <w:rsid w:val="00D452B0"/>
    <w:rsid w:val="00D4549A"/>
    <w:rsid w:val="00D46CEF"/>
    <w:rsid w:val="00D537B3"/>
    <w:rsid w:val="00D538A5"/>
    <w:rsid w:val="00D53F5F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9393F"/>
    <w:rsid w:val="00D9486D"/>
    <w:rsid w:val="00DA177D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56AD"/>
    <w:rsid w:val="00DE6838"/>
    <w:rsid w:val="00DF145C"/>
    <w:rsid w:val="00DF5465"/>
    <w:rsid w:val="00DF7557"/>
    <w:rsid w:val="00DF78E1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1F6A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B79AD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C43D369D-EB70-4819-B09F-6EAC7F28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294"/>
    <w:pPr>
      <w:keepNext/>
      <w:widowControl w:val="0"/>
      <w:tabs>
        <w:tab w:val="left" w:pos="-720"/>
      </w:tabs>
      <w:suppressAutoHyphens/>
      <w:snapToGrid w:val="0"/>
      <w:jc w:val="center"/>
      <w:outlineLvl w:val="0"/>
    </w:pPr>
    <w:rPr>
      <w:b/>
      <w:spacing w:val="-3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2294"/>
    <w:pPr>
      <w:keepNext/>
      <w:widowControl w:val="0"/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760C5"/>
  </w:style>
  <w:style w:type="paragraph" w:styleId="ListParagraph">
    <w:name w:val="List Paragraph"/>
    <w:basedOn w:val="Normal"/>
    <w:uiPriority w:val="34"/>
    <w:qFormat/>
    <w:rsid w:val="0067260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152E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2294"/>
    <w:rPr>
      <w:b/>
      <w:spacing w:val="-3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42294"/>
    <w:rPr>
      <w:b/>
      <w:spacing w:val="-3"/>
      <w:sz w:val="24"/>
    </w:rPr>
  </w:style>
  <w:style w:type="paragraph" w:styleId="TOC6">
    <w:name w:val="toc 6"/>
    <w:basedOn w:val="Normal"/>
    <w:next w:val="Normal"/>
    <w:autoRedefine/>
    <w:uiPriority w:val="39"/>
    <w:rsid w:val="00D42294"/>
    <w:pPr>
      <w:widowControl w:val="0"/>
      <w:suppressAutoHyphens/>
      <w:snapToGrid w:val="0"/>
      <w:ind w:left="360" w:hanging="360"/>
    </w:pPr>
    <w:rPr>
      <w:spacing w:val="-3"/>
      <w:szCs w:val="20"/>
    </w:rPr>
  </w:style>
  <w:style w:type="paragraph" w:styleId="EndnoteText">
    <w:name w:val="endnote text"/>
    <w:basedOn w:val="Normal"/>
    <w:link w:val="EndnoteTextChar"/>
    <w:uiPriority w:val="99"/>
    <w:rsid w:val="00D42294"/>
    <w:pPr>
      <w:widowControl w:val="0"/>
      <w:snapToGrid w:val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42294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D42294"/>
    <w:pPr>
      <w:widowControl w:val="0"/>
      <w:tabs>
        <w:tab w:val="left" w:pos="-720"/>
        <w:tab w:val="left" w:pos="0"/>
      </w:tabs>
      <w:suppressAutoHyphens/>
      <w:snapToGrid w:val="0"/>
      <w:ind w:left="720" w:hanging="720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2294"/>
    <w:rPr>
      <w:spacing w:val="-3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D42294"/>
    <w:pPr>
      <w:widowControl w:val="0"/>
      <w:suppressAutoHyphens/>
      <w:snapToGrid w:val="0"/>
      <w:ind w:left="1440" w:hanging="720"/>
    </w:pPr>
    <w:rPr>
      <w:spacing w:val="-3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2294"/>
    <w:rPr>
      <w:spacing w:val="-3"/>
      <w:sz w:val="24"/>
    </w:rPr>
  </w:style>
  <w:style w:type="paragraph" w:customStyle="1" w:styleId="T1st">
    <w:name w:val="T_1st"/>
    <w:rsid w:val="00D42294"/>
    <w:pPr>
      <w:autoSpaceDE w:val="0"/>
      <w:autoSpaceDN w:val="0"/>
      <w:adjustRightInd w:val="0"/>
      <w:spacing w:line="240" w:lineRule="atLeast"/>
      <w:jc w:val="both"/>
    </w:pPr>
    <w:rPr>
      <w:rFonts w:ascii="Garamond" w:hAnsi="Garamond" w:cs="Garamond"/>
      <w:color w:val="000000"/>
      <w:w w:val="0"/>
    </w:rPr>
  </w:style>
  <w:style w:type="paragraph" w:styleId="Title">
    <w:name w:val="Title"/>
    <w:basedOn w:val="Normal"/>
    <w:link w:val="TitleChar"/>
    <w:uiPriority w:val="10"/>
    <w:qFormat/>
    <w:rsid w:val="00D42294"/>
    <w:pPr>
      <w:widowControl w:val="0"/>
      <w:tabs>
        <w:tab w:val="left" w:pos="-720"/>
      </w:tabs>
      <w:suppressAutoHyphens/>
      <w:snapToGrid w:val="0"/>
      <w:jc w:val="center"/>
    </w:pPr>
    <w:rPr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42294"/>
    <w:rPr>
      <w:b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Kish</dc:creator>
  <cp:lastModifiedBy>Jeffrey Kish</cp:lastModifiedBy>
  <cp:revision>3</cp:revision>
  <dcterms:created xsi:type="dcterms:W3CDTF">2018-05-10T21:11:00Z</dcterms:created>
  <dcterms:modified xsi:type="dcterms:W3CDTF">2018-05-11T14:59:00Z</dcterms:modified>
</cp:coreProperties>
</file>