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8CB" w:rsidRDefault="008F08CB" w:rsidP="008F08CB">
      <w:pPr>
        <w:pStyle w:val="BodyText"/>
        <w:tabs>
          <w:tab w:val="left" w:pos="720"/>
        </w:tabs>
        <w:spacing w:after="0"/>
        <w:jc w:val="center"/>
        <w:rPr>
          <w:rFonts w:ascii="Arial" w:hAnsi="Arial" w:cs="Arial"/>
          <w:b/>
          <w:sz w:val="32"/>
          <w:szCs w:val="32"/>
        </w:rPr>
      </w:pPr>
      <w:r>
        <w:rPr>
          <w:rFonts w:ascii="Arial" w:hAnsi="Arial" w:cs="Arial"/>
          <w:b/>
          <w:sz w:val="32"/>
          <w:szCs w:val="32"/>
        </w:rPr>
        <w:t>Unit 5 Outline</w:t>
      </w:r>
    </w:p>
    <w:p w:rsidR="008F08CB" w:rsidRDefault="008F08CB" w:rsidP="008F08CB">
      <w:pPr>
        <w:suppressAutoHyphens/>
        <w:rPr>
          <w:b/>
          <w:spacing w:val="-3"/>
        </w:rPr>
      </w:pPr>
    </w:p>
    <w:p w:rsidR="008F08CB" w:rsidRDefault="008F08CB" w:rsidP="008F08CB">
      <w:pPr>
        <w:suppressAutoHyphens/>
        <w:rPr>
          <w:b/>
          <w:spacing w:val="-3"/>
        </w:rPr>
      </w:pPr>
    </w:p>
    <w:p w:rsidR="008F08CB" w:rsidRDefault="008F08CB" w:rsidP="008F08CB">
      <w:pPr>
        <w:suppressAutoHyphens/>
        <w:rPr>
          <w:spacing w:val="-3"/>
        </w:rPr>
      </w:pPr>
      <w:r>
        <w:rPr>
          <w:b/>
          <w:spacing w:val="-3"/>
        </w:rPr>
        <w:t>Learning Objectives</w:t>
      </w:r>
    </w:p>
    <w:p w:rsidR="008F08CB" w:rsidRDefault="008F08CB" w:rsidP="008F08CB">
      <w:pPr>
        <w:suppressAutoHyphens/>
        <w:rPr>
          <w:spacing w:val="-3"/>
        </w:rPr>
      </w:pPr>
    </w:p>
    <w:p w:rsidR="008F08CB" w:rsidRDefault="00100D0E" w:rsidP="008F08CB">
      <w:pPr>
        <w:suppressAutoHyphens/>
        <w:rPr>
          <w:spacing w:val="-3"/>
        </w:rPr>
      </w:pPr>
      <w:r>
        <w:rPr>
          <w:spacing w:val="-3"/>
        </w:rPr>
        <w:t xml:space="preserve">Study of this </w:t>
      </w:r>
      <w:r w:rsidR="008F08CB">
        <w:rPr>
          <w:spacing w:val="-3"/>
        </w:rPr>
        <w:t>unit should enable the student to</w:t>
      </w:r>
    </w:p>
    <w:p w:rsidR="008F08CB" w:rsidRDefault="008F08CB" w:rsidP="008F08CB">
      <w:pPr>
        <w:widowControl w:val="0"/>
        <w:numPr>
          <w:ilvl w:val="0"/>
          <w:numId w:val="49"/>
        </w:numPr>
        <w:suppressAutoHyphens/>
        <w:snapToGrid w:val="0"/>
        <w:ind w:hanging="360"/>
        <w:rPr>
          <w:spacing w:val="-3"/>
        </w:rPr>
      </w:pPr>
      <w:r>
        <w:rPr>
          <w:spacing w:val="-3"/>
        </w:rPr>
        <w:t>discuss the characteristics of real estate markets;</w:t>
      </w:r>
    </w:p>
    <w:p w:rsidR="008F08CB" w:rsidRDefault="008F08CB" w:rsidP="008F08CB">
      <w:pPr>
        <w:widowControl w:val="0"/>
        <w:numPr>
          <w:ilvl w:val="0"/>
          <w:numId w:val="49"/>
        </w:numPr>
        <w:suppressAutoHyphens/>
        <w:snapToGrid w:val="0"/>
        <w:ind w:hanging="360"/>
        <w:rPr>
          <w:spacing w:val="-3"/>
        </w:rPr>
      </w:pPr>
      <w:r>
        <w:rPr>
          <w:spacing w:val="-3"/>
        </w:rPr>
        <w:t xml:space="preserve">explain why the market for real estate is not like other markets; </w:t>
      </w:r>
    </w:p>
    <w:p w:rsidR="008F08CB" w:rsidRDefault="008F08CB" w:rsidP="008F08CB">
      <w:pPr>
        <w:widowControl w:val="0"/>
        <w:numPr>
          <w:ilvl w:val="0"/>
          <w:numId w:val="49"/>
        </w:numPr>
        <w:suppressAutoHyphens/>
        <w:snapToGrid w:val="0"/>
        <w:ind w:hanging="360"/>
        <w:rPr>
          <w:spacing w:val="-3"/>
        </w:rPr>
      </w:pPr>
      <w:r>
        <w:rPr>
          <w:spacing w:val="-3"/>
        </w:rPr>
        <w:t xml:space="preserve">identify the types of market analysis that help define the market for real estate; </w:t>
      </w:r>
    </w:p>
    <w:p w:rsidR="008F08CB" w:rsidRDefault="008F08CB" w:rsidP="008F08CB">
      <w:pPr>
        <w:widowControl w:val="0"/>
        <w:numPr>
          <w:ilvl w:val="0"/>
          <w:numId w:val="49"/>
        </w:numPr>
        <w:suppressAutoHyphens/>
        <w:snapToGrid w:val="0"/>
        <w:ind w:hanging="360"/>
        <w:rPr>
          <w:spacing w:val="-3"/>
        </w:rPr>
      </w:pPr>
      <w:r>
        <w:rPr>
          <w:spacing w:val="-3"/>
        </w:rPr>
        <w:t xml:space="preserve">discuss the ways in which real estate is financed; </w:t>
      </w:r>
    </w:p>
    <w:p w:rsidR="008F08CB" w:rsidRDefault="008F08CB" w:rsidP="008F08CB">
      <w:pPr>
        <w:widowControl w:val="0"/>
        <w:numPr>
          <w:ilvl w:val="0"/>
          <w:numId w:val="49"/>
        </w:numPr>
        <w:suppressAutoHyphens/>
        <w:snapToGrid w:val="0"/>
        <w:ind w:hanging="360"/>
        <w:rPr>
          <w:spacing w:val="-3"/>
        </w:rPr>
      </w:pPr>
      <w:r>
        <w:rPr>
          <w:spacing w:val="-3"/>
        </w:rPr>
        <w:t>name the elements that create value;</w:t>
      </w:r>
    </w:p>
    <w:p w:rsidR="008F08CB" w:rsidRDefault="008F08CB" w:rsidP="008F08CB">
      <w:pPr>
        <w:widowControl w:val="0"/>
        <w:numPr>
          <w:ilvl w:val="0"/>
          <w:numId w:val="49"/>
        </w:numPr>
        <w:suppressAutoHyphens/>
        <w:snapToGrid w:val="0"/>
        <w:ind w:hanging="360"/>
        <w:rPr>
          <w:spacing w:val="-3"/>
        </w:rPr>
      </w:pPr>
      <w:r>
        <w:rPr>
          <w:spacing w:val="-3"/>
        </w:rPr>
        <w:t>define market value and explain other types of value;</w:t>
      </w:r>
    </w:p>
    <w:p w:rsidR="008F08CB" w:rsidRDefault="008F08CB" w:rsidP="008F08CB">
      <w:pPr>
        <w:widowControl w:val="0"/>
        <w:numPr>
          <w:ilvl w:val="0"/>
          <w:numId w:val="49"/>
        </w:numPr>
        <w:suppressAutoHyphens/>
        <w:snapToGrid w:val="0"/>
        <w:ind w:hanging="360"/>
        <w:rPr>
          <w:spacing w:val="-3"/>
        </w:rPr>
      </w:pPr>
      <w:r>
        <w:rPr>
          <w:spacing w:val="-3"/>
        </w:rPr>
        <w:t xml:space="preserve">identify influences on real estate value; </w:t>
      </w:r>
    </w:p>
    <w:p w:rsidR="008F08CB" w:rsidRDefault="008F08CB" w:rsidP="008F08CB">
      <w:pPr>
        <w:widowControl w:val="0"/>
        <w:numPr>
          <w:ilvl w:val="0"/>
          <w:numId w:val="49"/>
        </w:numPr>
        <w:suppressAutoHyphens/>
        <w:snapToGrid w:val="0"/>
        <w:ind w:hanging="360"/>
        <w:rPr>
          <w:spacing w:val="-3"/>
        </w:rPr>
      </w:pPr>
      <w:proofErr w:type="gramStart"/>
      <w:r>
        <w:rPr>
          <w:spacing w:val="-3"/>
        </w:rPr>
        <w:t>list</w:t>
      </w:r>
      <w:proofErr w:type="gramEnd"/>
      <w:r>
        <w:rPr>
          <w:spacing w:val="-3"/>
        </w:rPr>
        <w:t xml:space="preserve"> and explain the basic value principles that must be considered in determining market value. </w:t>
      </w:r>
    </w:p>
    <w:p w:rsidR="008F08CB" w:rsidRDefault="008F08CB" w:rsidP="008F08CB">
      <w:pPr>
        <w:suppressAutoHyphens/>
        <w:rPr>
          <w:spacing w:val="-3"/>
        </w:rPr>
      </w:pPr>
    </w:p>
    <w:p w:rsidR="008F08CB" w:rsidRDefault="008F08CB" w:rsidP="008F08CB">
      <w:pPr>
        <w:suppressAutoHyphens/>
        <w:rPr>
          <w:spacing w:val="-3"/>
        </w:rPr>
      </w:pPr>
    </w:p>
    <w:p w:rsidR="008F08CB" w:rsidRDefault="008F08CB" w:rsidP="008F08CB">
      <w:pPr>
        <w:suppressAutoHyphens/>
        <w:rPr>
          <w:spacing w:val="-3"/>
        </w:rPr>
      </w:pPr>
      <w:r>
        <w:rPr>
          <w:b/>
          <w:spacing w:val="-3"/>
        </w:rPr>
        <w:t xml:space="preserve"> Unit Outline</w:t>
      </w:r>
    </w:p>
    <w:p w:rsidR="008F08CB" w:rsidRDefault="008F08CB" w:rsidP="008F08CB">
      <w:pPr>
        <w:suppressAutoHyphens/>
        <w:rPr>
          <w:spacing w:val="-3"/>
        </w:rPr>
      </w:pPr>
    </w:p>
    <w:p w:rsidR="008F08CB" w:rsidRDefault="008F08CB" w:rsidP="008F08CB">
      <w:pPr>
        <w:suppressAutoHyphens/>
        <w:rPr>
          <w:spacing w:val="-3"/>
        </w:rPr>
      </w:pPr>
      <w:r>
        <w:rPr>
          <w:spacing w:val="-3"/>
        </w:rPr>
        <w:t>I.</w:t>
      </w:r>
      <w:r>
        <w:rPr>
          <w:spacing w:val="-3"/>
        </w:rPr>
        <w:tab/>
        <w:t>Overview</w:t>
      </w:r>
    </w:p>
    <w:p w:rsidR="008F08CB" w:rsidRDefault="008F08CB" w:rsidP="008F08CB">
      <w:pPr>
        <w:suppressAutoHyphens/>
        <w:rPr>
          <w:spacing w:val="-3"/>
        </w:rPr>
      </w:pPr>
    </w:p>
    <w:p w:rsidR="008F08CB" w:rsidRDefault="008F08CB" w:rsidP="008F08CB">
      <w:pPr>
        <w:suppressAutoHyphens/>
        <w:rPr>
          <w:spacing w:val="-3"/>
        </w:rPr>
      </w:pPr>
      <w:r>
        <w:rPr>
          <w:spacing w:val="-3"/>
        </w:rPr>
        <w:t>II.</w:t>
      </w:r>
      <w:r>
        <w:rPr>
          <w:spacing w:val="-3"/>
        </w:rPr>
        <w:tab/>
        <w:t>The Market for Real Estate—place for buying and selling</w:t>
      </w:r>
    </w:p>
    <w:p w:rsidR="008F08CB" w:rsidRDefault="008F08CB" w:rsidP="008F08CB">
      <w:pPr>
        <w:suppressAutoHyphens/>
        <w:ind w:firstLine="720"/>
        <w:rPr>
          <w:spacing w:val="-3"/>
        </w:rPr>
      </w:pPr>
      <w:r>
        <w:rPr>
          <w:spacing w:val="-3"/>
        </w:rPr>
        <w:t>A.</w:t>
      </w:r>
      <w:r>
        <w:rPr>
          <w:spacing w:val="-3"/>
        </w:rPr>
        <w:tab/>
        <w:t>Characteristics of Real Estate Markets</w:t>
      </w:r>
    </w:p>
    <w:p w:rsidR="008F08CB" w:rsidRDefault="008F08CB" w:rsidP="008F08CB">
      <w:pPr>
        <w:pStyle w:val="BodyTextIndent"/>
        <w:ind w:left="0" w:firstLine="0"/>
        <w:rPr>
          <w:szCs w:val="24"/>
        </w:rPr>
      </w:pPr>
      <w:r>
        <w:rPr>
          <w:szCs w:val="24"/>
        </w:rPr>
        <w:tab/>
      </w:r>
      <w:r>
        <w:rPr>
          <w:szCs w:val="24"/>
        </w:rPr>
        <w:tab/>
        <w:t>1.</w:t>
      </w:r>
      <w:r>
        <w:rPr>
          <w:szCs w:val="24"/>
        </w:rPr>
        <w:tab/>
        <w:t xml:space="preserve">An efficient market includes </w:t>
      </w:r>
    </w:p>
    <w:p w:rsidR="008F08CB" w:rsidRDefault="008F08CB" w:rsidP="008F08CB">
      <w:pPr>
        <w:pStyle w:val="BodyTextIndent"/>
        <w:ind w:left="0" w:firstLine="0"/>
        <w:rPr>
          <w:szCs w:val="24"/>
        </w:rPr>
      </w:pPr>
      <w:r>
        <w:rPr>
          <w:szCs w:val="24"/>
        </w:rPr>
        <w:tab/>
      </w:r>
      <w:r>
        <w:rPr>
          <w:szCs w:val="24"/>
        </w:rPr>
        <w:tab/>
      </w:r>
      <w:r>
        <w:rPr>
          <w:szCs w:val="24"/>
        </w:rPr>
        <w:tab/>
        <w:t>a.</w:t>
      </w:r>
      <w:r>
        <w:rPr>
          <w:szCs w:val="24"/>
        </w:rPr>
        <w:tab/>
        <w:t xml:space="preserve">Readily exchangeable products </w:t>
      </w:r>
    </w:p>
    <w:p w:rsidR="008F08CB" w:rsidRDefault="008F08CB" w:rsidP="008F08CB">
      <w:pPr>
        <w:pStyle w:val="BodyTextIndent"/>
        <w:ind w:left="0" w:firstLine="0"/>
        <w:rPr>
          <w:szCs w:val="24"/>
        </w:rPr>
      </w:pPr>
      <w:r>
        <w:rPr>
          <w:szCs w:val="24"/>
        </w:rPr>
        <w:tab/>
      </w:r>
      <w:r>
        <w:rPr>
          <w:szCs w:val="24"/>
        </w:rPr>
        <w:tab/>
      </w:r>
      <w:r>
        <w:rPr>
          <w:szCs w:val="24"/>
        </w:rPr>
        <w:tab/>
        <w:t xml:space="preserve">b. </w:t>
      </w:r>
      <w:r>
        <w:rPr>
          <w:szCs w:val="24"/>
        </w:rPr>
        <w:tab/>
        <w:t xml:space="preserve">Ample supply of knowledgeable buyers and sellers </w:t>
      </w:r>
    </w:p>
    <w:p w:rsidR="008F08CB" w:rsidRDefault="008F08CB" w:rsidP="008F08CB">
      <w:pPr>
        <w:pStyle w:val="BodyTextIndent"/>
        <w:ind w:left="0" w:firstLine="0"/>
        <w:rPr>
          <w:szCs w:val="24"/>
        </w:rPr>
      </w:pPr>
      <w:r>
        <w:rPr>
          <w:szCs w:val="24"/>
        </w:rPr>
        <w:tab/>
      </w:r>
      <w:r>
        <w:rPr>
          <w:szCs w:val="24"/>
        </w:rPr>
        <w:tab/>
      </w:r>
      <w:r>
        <w:rPr>
          <w:szCs w:val="24"/>
        </w:rPr>
        <w:tab/>
        <w:t>c.</w:t>
      </w:r>
      <w:r>
        <w:rPr>
          <w:szCs w:val="24"/>
        </w:rPr>
        <w:tab/>
        <w:t xml:space="preserve">Little or no government regulation influencing value </w:t>
      </w:r>
    </w:p>
    <w:p w:rsidR="008F08CB" w:rsidRDefault="008F08CB" w:rsidP="008F08CB">
      <w:pPr>
        <w:pStyle w:val="BodyTextIndent"/>
        <w:ind w:left="0" w:firstLine="0"/>
        <w:rPr>
          <w:szCs w:val="24"/>
        </w:rPr>
      </w:pPr>
      <w:r>
        <w:rPr>
          <w:szCs w:val="24"/>
        </w:rPr>
        <w:tab/>
      </w:r>
      <w:r>
        <w:rPr>
          <w:szCs w:val="24"/>
        </w:rPr>
        <w:tab/>
      </w:r>
      <w:r>
        <w:rPr>
          <w:szCs w:val="24"/>
        </w:rPr>
        <w:tab/>
        <w:t>d.</w:t>
      </w:r>
      <w:r>
        <w:rPr>
          <w:szCs w:val="24"/>
        </w:rPr>
        <w:tab/>
        <w:t xml:space="preserve">Relatively stable prices </w:t>
      </w:r>
    </w:p>
    <w:p w:rsidR="008F08CB" w:rsidRDefault="008F08CB" w:rsidP="008F08CB">
      <w:pPr>
        <w:pStyle w:val="BodyTextIndent"/>
        <w:ind w:left="0" w:firstLine="0"/>
        <w:rPr>
          <w:szCs w:val="24"/>
        </w:rPr>
      </w:pPr>
      <w:r>
        <w:rPr>
          <w:szCs w:val="24"/>
        </w:rPr>
        <w:tab/>
      </w:r>
      <w:r>
        <w:rPr>
          <w:szCs w:val="24"/>
        </w:rPr>
        <w:tab/>
      </w:r>
      <w:r>
        <w:rPr>
          <w:szCs w:val="24"/>
        </w:rPr>
        <w:tab/>
        <w:t>e.</w:t>
      </w:r>
      <w:r>
        <w:rPr>
          <w:szCs w:val="24"/>
        </w:rPr>
        <w:tab/>
        <w:t xml:space="preserve">Easy product supply and transfer of title </w:t>
      </w:r>
    </w:p>
    <w:p w:rsidR="008F08CB" w:rsidRDefault="008F08CB" w:rsidP="008F08CB">
      <w:pPr>
        <w:suppressAutoHyphens/>
        <w:ind w:left="2160" w:hanging="720"/>
        <w:rPr>
          <w:spacing w:val="-3"/>
        </w:rPr>
      </w:pPr>
      <w:r>
        <w:rPr>
          <w:spacing w:val="-3"/>
        </w:rPr>
        <w:t>2.</w:t>
      </w:r>
      <w:r>
        <w:rPr>
          <w:spacing w:val="-3"/>
        </w:rPr>
        <w:tab/>
        <w:t>Characteristics of land—because land is immobile, location is most important single factor in determining real estate value</w:t>
      </w:r>
    </w:p>
    <w:p w:rsidR="008F08CB" w:rsidRDefault="008F08CB" w:rsidP="008F08CB">
      <w:pPr>
        <w:suppressAutoHyphens/>
        <w:ind w:firstLine="720"/>
        <w:rPr>
          <w:spacing w:val="-3"/>
        </w:rPr>
      </w:pPr>
      <w:r>
        <w:rPr>
          <w:spacing w:val="-3"/>
        </w:rPr>
        <w:t>B.</w:t>
      </w:r>
      <w:r>
        <w:rPr>
          <w:spacing w:val="-3"/>
        </w:rPr>
        <w:tab/>
        <w:t>Market Analysis</w:t>
      </w:r>
    </w:p>
    <w:p w:rsidR="008F08CB" w:rsidRDefault="008F08CB" w:rsidP="008F08CB">
      <w:pPr>
        <w:suppressAutoHyphens/>
        <w:ind w:left="720" w:firstLine="720"/>
        <w:rPr>
          <w:spacing w:val="-3"/>
        </w:rPr>
      </w:pPr>
      <w:r>
        <w:rPr>
          <w:spacing w:val="-3"/>
        </w:rPr>
        <w:t>1.</w:t>
      </w:r>
      <w:r>
        <w:rPr>
          <w:spacing w:val="-3"/>
        </w:rPr>
        <w:tab/>
        <w:t>Market analysis begins with a study of area demographics</w:t>
      </w:r>
    </w:p>
    <w:p w:rsidR="008F08CB" w:rsidRDefault="008F08CB" w:rsidP="008F08CB">
      <w:pPr>
        <w:suppressAutoHyphens/>
        <w:ind w:left="2160" w:hanging="720"/>
        <w:rPr>
          <w:spacing w:val="-3"/>
        </w:rPr>
      </w:pPr>
      <w:r>
        <w:rPr>
          <w:spacing w:val="-3"/>
        </w:rPr>
        <w:t>2.</w:t>
      </w:r>
      <w:r>
        <w:rPr>
          <w:spacing w:val="-3"/>
        </w:rPr>
        <w:tab/>
        <w:t xml:space="preserve">Market is then segmented into areas of preference and the activities of the people comprising the segments are forecast </w:t>
      </w:r>
    </w:p>
    <w:p w:rsidR="008F08CB" w:rsidRDefault="008F08CB" w:rsidP="008F08CB">
      <w:pPr>
        <w:suppressAutoHyphens/>
        <w:ind w:left="720" w:firstLine="720"/>
        <w:rPr>
          <w:spacing w:val="-3"/>
        </w:rPr>
      </w:pPr>
      <w:r>
        <w:rPr>
          <w:spacing w:val="-3"/>
        </w:rPr>
        <w:t>3.</w:t>
      </w:r>
      <w:r>
        <w:rPr>
          <w:spacing w:val="-3"/>
        </w:rPr>
        <w:tab/>
        <w:t>Feasibility study of the likely success of a proposed development includes:</w:t>
      </w:r>
    </w:p>
    <w:p w:rsidR="008F08CB" w:rsidRDefault="008F08CB" w:rsidP="008F08CB">
      <w:pPr>
        <w:suppressAutoHyphens/>
        <w:ind w:left="1440" w:firstLine="720"/>
        <w:rPr>
          <w:spacing w:val="-3"/>
        </w:rPr>
      </w:pPr>
      <w:r>
        <w:rPr>
          <w:spacing w:val="-3"/>
        </w:rPr>
        <w:t>a.</w:t>
      </w:r>
      <w:r>
        <w:rPr>
          <w:spacing w:val="-3"/>
        </w:rPr>
        <w:tab/>
        <w:t xml:space="preserve"> Absorption analysis </w:t>
      </w:r>
    </w:p>
    <w:p w:rsidR="008F08CB" w:rsidRDefault="008F08CB" w:rsidP="008F08CB">
      <w:pPr>
        <w:suppressAutoHyphens/>
        <w:ind w:left="1440" w:firstLine="720"/>
        <w:rPr>
          <w:spacing w:val="-3"/>
        </w:rPr>
      </w:pPr>
      <w:r>
        <w:rPr>
          <w:spacing w:val="-3"/>
        </w:rPr>
        <w:t>b.</w:t>
      </w:r>
      <w:r>
        <w:rPr>
          <w:spacing w:val="-3"/>
        </w:rPr>
        <w:tab/>
        <w:t xml:space="preserve"> Cost analysis</w:t>
      </w:r>
    </w:p>
    <w:p w:rsidR="008F08CB" w:rsidRDefault="008F08CB" w:rsidP="008F08CB">
      <w:pPr>
        <w:suppressAutoHyphens/>
        <w:ind w:left="2880" w:hanging="720"/>
        <w:rPr>
          <w:spacing w:val="-3"/>
        </w:rPr>
      </w:pPr>
      <w:r>
        <w:rPr>
          <w:spacing w:val="-3"/>
        </w:rPr>
        <w:t>c.</w:t>
      </w:r>
      <w:r>
        <w:rPr>
          <w:spacing w:val="-3"/>
        </w:rPr>
        <w:tab/>
        <w:t>Up-to-date information on the political climate and governmental forces that may result in regulations affecting property ownership and use</w:t>
      </w:r>
    </w:p>
    <w:p w:rsidR="008F08CB" w:rsidRDefault="008F08CB" w:rsidP="008F08CB">
      <w:pPr>
        <w:pStyle w:val="BodyTextIndent2"/>
        <w:rPr>
          <w:szCs w:val="24"/>
        </w:rPr>
      </w:pPr>
      <w:r>
        <w:rPr>
          <w:szCs w:val="24"/>
        </w:rPr>
        <w:t>C.</w:t>
      </w:r>
      <w:r>
        <w:rPr>
          <w:szCs w:val="24"/>
        </w:rPr>
        <w:tab/>
        <w:t xml:space="preserve">The Cost of Credit—depends on the availability of funds in relation to the number of potential borrowers </w:t>
      </w:r>
    </w:p>
    <w:p w:rsidR="008F08CB" w:rsidRDefault="008F08CB" w:rsidP="008F08CB">
      <w:pPr>
        <w:suppressAutoHyphens/>
        <w:ind w:left="720" w:firstLine="720"/>
        <w:rPr>
          <w:spacing w:val="-3"/>
        </w:rPr>
      </w:pPr>
      <w:r>
        <w:rPr>
          <w:spacing w:val="-3"/>
        </w:rPr>
        <w:t>1.</w:t>
      </w:r>
      <w:r>
        <w:rPr>
          <w:spacing w:val="-3"/>
        </w:rPr>
        <w:tab/>
        <w:t>Sources of capital—for real estate development include</w:t>
      </w:r>
    </w:p>
    <w:p w:rsidR="008F08CB" w:rsidRDefault="008F08CB" w:rsidP="008F08CB">
      <w:pPr>
        <w:suppressAutoHyphens/>
        <w:ind w:left="1440" w:firstLine="720"/>
        <w:rPr>
          <w:spacing w:val="-3"/>
        </w:rPr>
      </w:pPr>
      <w:r>
        <w:rPr>
          <w:spacing w:val="-3"/>
        </w:rPr>
        <w:t>a.</w:t>
      </w:r>
      <w:r>
        <w:rPr>
          <w:spacing w:val="-3"/>
        </w:rPr>
        <w:tab/>
        <w:t xml:space="preserve">Short-term money market funds </w:t>
      </w:r>
    </w:p>
    <w:p w:rsidR="008F08CB" w:rsidRDefault="008F08CB" w:rsidP="008F08CB">
      <w:pPr>
        <w:suppressAutoHyphens/>
        <w:ind w:left="1440" w:firstLine="720"/>
        <w:rPr>
          <w:spacing w:val="-3"/>
        </w:rPr>
      </w:pPr>
      <w:r>
        <w:rPr>
          <w:spacing w:val="-3"/>
        </w:rPr>
        <w:t>b.</w:t>
      </w:r>
      <w:r>
        <w:rPr>
          <w:spacing w:val="-3"/>
        </w:rPr>
        <w:tab/>
        <w:t>Longer-term capital markets</w:t>
      </w:r>
    </w:p>
    <w:p w:rsidR="008F08CB" w:rsidRDefault="008F08CB" w:rsidP="008F08CB">
      <w:pPr>
        <w:suppressAutoHyphens/>
        <w:ind w:left="720" w:firstLine="720"/>
        <w:rPr>
          <w:spacing w:val="-3"/>
        </w:rPr>
      </w:pPr>
      <w:r>
        <w:rPr>
          <w:spacing w:val="-3"/>
        </w:rPr>
        <w:lastRenderedPageBreak/>
        <w:t>2.</w:t>
      </w:r>
      <w:r>
        <w:rPr>
          <w:spacing w:val="-3"/>
        </w:rPr>
        <w:tab/>
        <w:t>Competing investments</w:t>
      </w:r>
    </w:p>
    <w:p w:rsidR="008F08CB" w:rsidRDefault="008F08CB" w:rsidP="008F08CB">
      <w:pPr>
        <w:suppressAutoHyphens/>
        <w:ind w:left="1440" w:firstLine="720"/>
        <w:rPr>
          <w:spacing w:val="-3"/>
        </w:rPr>
      </w:pPr>
      <w:r>
        <w:rPr>
          <w:spacing w:val="-3"/>
        </w:rPr>
        <w:t>a.</w:t>
      </w:r>
      <w:r>
        <w:rPr>
          <w:spacing w:val="-3"/>
        </w:rPr>
        <w:tab/>
        <w:t>Debt investors require a security interest in the property financed</w:t>
      </w:r>
    </w:p>
    <w:p w:rsidR="008F08CB" w:rsidRDefault="008F08CB" w:rsidP="008F08CB">
      <w:pPr>
        <w:suppressAutoHyphens/>
        <w:ind w:left="2880" w:hanging="720"/>
        <w:rPr>
          <w:spacing w:val="-3"/>
        </w:rPr>
      </w:pPr>
      <w:r>
        <w:rPr>
          <w:spacing w:val="-3"/>
        </w:rPr>
        <w:t>b.</w:t>
      </w:r>
      <w:r>
        <w:rPr>
          <w:spacing w:val="-3"/>
        </w:rPr>
        <w:tab/>
        <w:t xml:space="preserve">Equity investors are willing to take a riskier unsecured role—provide venture capital </w:t>
      </w:r>
    </w:p>
    <w:p w:rsidR="008F08CB" w:rsidRDefault="008F08CB" w:rsidP="008F08CB">
      <w:pPr>
        <w:suppressAutoHyphens/>
        <w:ind w:firstLine="720"/>
        <w:rPr>
          <w:spacing w:val="-3"/>
        </w:rPr>
      </w:pPr>
      <w:r>
        <w:rPr>
          <w:spacing w:val="-3"/>
        </w:rPr>
        <w:t>D.</w:t>
      </w:r>
      <w:r>
        <w:rPr>
          <w:spacing w:val="-3"/>
        </w:rPr>
        <w:tab/>
        <w:t xml:space="preserve">How Real Estate is </w:t>
      </w:r>
      <w:proofErr w:type="gramStart"/>
      <w:r>
        <w:rPr>
          <w:spacing w:val="-3"/>
        </w:rPr>
        <w:t>Financed</w:t>
      </w:r>
      <w:proofErr w:type="gramEnd"/>
    </w:p>
    <w:p w:rsidR="008F08CB" w:rsidRDefault="008F08CB" w:rsidP="008F08CB">
      <w:pPr>
        <w:suppressAutoHyphens/>
        <w:ind w:left="720" w:firstLine="720"/>
        <w:rPr>
          <w:spacing w:val="-3"/>
        </w:rPr>
      </w:pPr>
      <w:r>
        <w:rPr>
          <w:spacing w:val="-3"/>
        </w:rPr>
        <w:t>1.</w:t>
      </w:r>
      <w:r>
        <w:rPr>
          <w:spacing w:val="-3"/>
        </w:rPr>
        <w:tab/>
        <w:t>Mortgage terms and concepts</w:t>
      </w:r>
    </w:p>
    <w:p w:rsidR="008F08CB" w:rsidRDefault="008F08CB" w:rsidP="008F08CB">
      <w:pPr>
        <w:suppressAutoHyphens/>
        <w:ind w:left="2880" w:hanging="720"/>
        <w:rPr>
          <w:spacing w:val="-3"/>
        </w:rPr>
      </w:pPr>
      <w:r>
        <w:rPr>
          <w:spacing w:val="-3"/>
        </w:rPr>
        <w:t>a.</w:t>
      </w:r>
      <w:r>
        <w:rPr>
          <w:spacing w:val="-3"/>
        </w:rPr>
        <w:tab/>
        <w:t>Lien on real estate may take the form of either a mortgage or a deed of trust</w:t>
      </w:r>
    </w:p>
    <w:p w:rsidR="008F08CB" w:rsidRDefault="008F08CB" w:rsidP="008F08CB">
      <w:pPr>
        <w:suppressAutoHyphens/>
        <w:ind w:left="3600" w:hanging="720"/>
        <w:rPr>
          <w:spacing w:val="-3"/>
        </w:rPr>
      </w:pPr>
      <w:proofErr w:type="spellStart"/>
      <w:r>
        <w:rPr>
          <w:spacing w:val="-3"/>
        </w:rPr>
        <w:t>i</w:t>
      </w:r>
      <w:proofErr w:type="spellEnd"/>
      <w:r>
        <w:rPr>
          <w:spacing w:val="-3"/>
        </w:rPr>
        <w:t>.</w:t>
      </w:r>
      <w:r>
        <w:rPr>
          <w:spacing w:val="-3"/>
        </w:rPr>
        <w:tab/>
        <w:t>With a mortgage, the property owner is the mortgagor and the lender is the mortgagee</w:t>
      </w:r>
    </w:p>
    <w:p w:rsidR="008F08CB" w:rsidRDefault="008F08CB" w:rsidP="008F08CB">
      <w:pPr>
        <w:suppressAutoHyphens/>
        <w:ind w:left="3600" w:hanging="720"/>
        <w:rPr>
          <w:spacing w:val="-3"/>
        </w:rPr>
      </w:pPr>
      <w:r>
        <w:rPr>
          <w:spacing w:val="-3"/>
        </w:rPr>
        <w:t>ii.</w:t>
      </w:r>
      <w:r>
        <w:rPr>
          <w:spacing w:val="-3"/>
        </w:rPr>
        <w:tab/>
        <w:t>With a deed of trust (or trust deed), the property owner is the trustor, the lender is the beneficiary, and a neutral third party is the trustee who holds title to the secured property</w:t>
      </w:r>
    </w:p>
    <w:p w:rsidR="008F08CB" w:rsidRDefault="008F08CB" w:rsidP="008F08CB">
      <w:pPr>
        <w:pStyle w:val="BodyTextIndent"/>
        <w:ind w:left="2880"/>
        <w:rPr>
          <w:szCs w:val="24"/>
        </w:rPr>
      </w:pPr>
      <w:r>
        <w:rPr>
          <w:szCs w:val="24"/>
        </w:rPr>
        <w:t>b.</w:t>
      </w:r>
      <w:r>
        <w:rPr>
          <w:szCs w:val="24"/>
        </w:rPr>
        <w:tab/>
        <w:t xml:space="preserve">Security instrument is the document that hypothecates the real property that serves as the lender's assurance that the debt will be paid </w:t>
      </w:r>
    </w:p>
    <w:p w:rsidR="008F08CB" w:rsidRDefault="008F08CB" w:rsidP="008F08CB">
      <w:pPr>
        <w:suppressAutoHyphens/>
        <w:ind w:left="1440" w:firstLine="720"/>
        <w:rPr>
          <w:spacing w:val="-3"/>
        </w:rPr>
      </w:pPr>
      <w:r>
        <w:rPr>
          <w:spacing w:val="-3"/>
        </w:rPr>
        <w:t>c.</w:t>
      </w:r>
      <w:r>
        <w:rPr>
          <w:spacing w:val="-3"/>
        </w:rPr>
        <w:tab/>
        <w:t>When real estate is used as security, the debtor retains possession</w:t>
      </w:r>
    </w:p>
    <w:p w:rsidR="008F08CB" w:rsidRDefault="008F08CB" w:rsidP="008F08CB">
      <w:pPr>
        <w:suppressAutoHyphens/>
        <w:ind w:left="720" w:firstLine="720"/>
        <w:rPr>
          <w:spacing w:val="-3"/>
        </w:rPr>
      </w:pPr>
      <w:r>
        <w:rPr>
          <w:spacing w:val="-3"/>
        </w:rPr>
        <w:t>2.</w:t>
      </w:r>
      <w:r>
        <w:rPr>
          <w:spacing w:val="-3"/>
        </w:rPr>
        <w:tab/>
        <w:t>Mortgage payment plans</w:t>
      </w:r>
    </w:p>
    <w:p w:rsidR="008F08CB" w:rsidRDefault="008F08CB" w:rsidP="008F08CB">
      <w:pPr>
        <w:suppressAutoHyphens/>
        <w:ind w:left="2880" w:hanging="720"/>
        <w:rPr>
          <w:spacing w:val="-3"/>
        </w:rPr>
      </w:pPr>
      <w:r>
        <w:rPr>
          <w:spacing w:val="-3"/>
        </w:rPr>
        <w:t>a.</w:t>
      </w:r>
      <w:r>
        <w:rPr>
          <w:spacing w:val="-3"/>
        </w:rPr>
        <w:tab/>
        <w:t>Repayment of a mortgage debt requires payment of both principal and interest</w:t>
      </w:r>
    </w:p>
    <w:p w:rsidR="008F08CB" w:rsidRDefault="008F08CB" w:rsidP="008F08CB">
      <w:pPr>
        <w:suppressAutoHyphens/>
        <w:ind w:left="2880" w:hanging="720"/>
        <w:rPr>
          <w:spacing w:val="-3"/>
        </w:rPr>
      </w:pPr>
      <w:r>
        <w:rPr>
          <w:spacing w:val="-3"/>
        </w:rPr>
        <w:t>b.</w:t>
      </w:r>
      <w:r>
        <w:rPr>
          <w:spacing w:val="-3"/>
        </w:rPr>
        <w:tab/>
        <w:t>Interest rate—fixed (the same for the life of the loan) or adjustable (varies according to an established index)</w:t>
      </w:r>
    </w:p>
    <w:p w:rsidR="008F08CB" w:rsidRDefault="008F08CB" w:rsidP="008F08CB">
      <w:pPr>
        <w:suppressAutoHyphens/>
        <w:ind w:left="720" w:firstLine="720"/>
        <w:rPr>
          <w:spacing w:val="-3"/>
        </w:rPr>
      </w:pPr>
      <w:r>
        <w:rPr>
          <w:spacing w:val="-3"/>
        </w:rPr>
        <w:t>3.</w:t>
      </w:r>
      <w:r>
        <w:rPr>
          <w:spacing w:val="-3"/>
        </w:rPr>
        <w:tab/>
        <w:t>Types of mortgages</w:t>
      </w:r>
    </w:p>
    <w:p w:rsidR="008F08CB" w:rsidRDefault="008F08CB" w:rsidP="008F08CB">
      <w:pPr>
        <w:suppressAutoHyphens/>
        <w:ind w:left="2880" w:hanging="720"/>
        <w:rPr>
          <w:spacing w:val="-3"/>
        </w:rPr>
      </w:pPr>
      <w:r>
        <w:rPr>
          <w:spacing w:val="-3"/>
        </w:rPr>
        <w:t>a.</w:t>
      </w:r>
      <w:r>
        <w:rPr>
          <w:spacing w:val="-3"/>
        </w:rPr>
        <w:tab/>
        <w:t>Fully amortized fixed-rate mortgage—requires regular payments of both principal and interest</w:t>
      </w:r>
    </w:p>
    <w:p w:rsidR="008F08CB" w:rsidRDefault="008F08CB" w:rsidP="008F08CB">
      <w:pPr>
        <w:suppressAutoHyphens/>
        <w:ind w:left="2880" w:hanging="720"/>
        <w:rPr>
          <w:spacing w:val="-3"/>
        </w:rPr>
      </w:pPr>
      <w:r>
        <w:rPr>
          <w:spacing w:val="-3"/>
        </w:rPr>
        <w:t>b.</w:t>
      </w:r>
      <w:r>
        <w:rPr>
          <w:spacing w:val="-3"/>
        </w:rPr>
        <w:tab/>
        <w:t>Adjustable-rate mortgage—payments can rise or fall as the interest rate rises or falls in line with the index used</w:t>
      </w:r>
    </w:p>
    <w:p w:rsidR="008F08CB" w:rsidRDefault="008F08CB" w:rsidP="008F08CB">
      <w:pPr>
        <w:suppressAutoHyphens/>
        <w:ind w:left="2880" w:hanging="720"/>
        <w:rPr>
          <w:spacing w:val="-3"/>
        </w:rPr>
      </w:pPr>
      <w:r>
        <w:rPr>
          <w:spacing w:val="-3"/>
        </w:rPr>
        <w:t>c.</w:t>
      </w:r>
      <w:r>
        <w:rPr>
          <w:spacing w:val="-3"/>
        </w:rPr>
        <w:tab/>
        <w:t>Graduated payment mortgage—provides lower monthly payments in the early years of the loan term, with gradual increases over five to ten years that then level off for the rest of the loan term</w:t>
      </w:r>
    </w:p>
    <w:p w:rsidR="008F08CB" w:rsidRDefault="008F08CB" w:rsidP="008F08CB">
      <w:pPr>
        <w:suppressAutoHyphens/>
        <w:ind w:left="2880" w:hanging="720"/>
        <w:rPr>
          <w:spacing w:val="-3"/>
        </w:rPr>
      </w:pPr>
      <w:r>
        <w:rPr>
          <w:spacing w:val="-3"/>
        </w:rPr>
        <w:t>d.</w:t>
      </w:r>
      <w:r>
        <w:rPr>
          <w:spacing w:val="-3"/>
        </w:rPr>
        <w:tab/>
        <w:t>Growing equity mortgage—provides a fixed interest rate but an increasing payment amount, allowing for a more rapid payoff</w:t>
      </w:r>
    </w:p>
    <w:p w:rsidR="008F08CB" w:rsidRDefault="008F08CB" w:rsidP="008F08CB">
      <w:pPr>
        <w:suppressAutoHyphens/>
        <w:ind w:left="2880" w:hanging="720"/>
        <w:rPr>
          <w:spacing w:val="-3"/>
        </w:rPr>
      </w:pPr>
      <w:r>
        <w:rPr>
          <w:spacing w:val="-3"/>
        </w:rPr>
        <w:t>e.</w:t>
      </w:r>
      <w:r>
        <w:rPr>
          <w:spacing w:val="-3"/>
        </w:rPr>
        <w:tab/>
        <w:t xml:space="preserve">Reverse annuity mortgage—provides a monthly payment to a homeowner using a previously mortgage-free home as collateral, with the entire loan amount plus interest due at the end of the loan term—attractive to older homeowners with substantial home equities </w:t>
      </w:r>
    </w:p>
    <w:p w:rsidR="008F08CB" w:rsidRDefault="008F08CB" w:rsidP="008F08CB">
      <w:pPr>
        <w:suppressAutoHyphens/>
        <w:ind w:left="2880" w:hanging="720"/>
        <w:rPr>
          <w:spacing w:val="-3"/>
        </w:rPr>
      </w:pPr>
      <w:r>
        <w:rPr>
          <w:spacing w:val="-3"/>
        </w:rPr>
        <w:t>f.</w:t>
      </w:r>
      <w:r>
        <w:rPr>
          <w:spacing w:val="-3"/>
        </w:rPr>
        <w:tab/>
        <w:t>Shared appreciation mortgage—offers a below-market interest rate and lower payments in exchange for the transfer of some equity from borrower to lender</w:t>
      </w:r>
    </w:p>
    <w:p w:rsidR="008F08CB" w:rsidRDefault="008F08CB" w:rsidP="008F08CB">
      <w:pPr>
        <w:suppressAutoHyphens/>
        <w:ind w:firstLine="720"/>
        <w:rPr>
          <w:spacing w:val="-3"/>
        </w:rPr>
      </w:pPr>
      <w:r>
        <w:rPr>
          <w:spacing w:val="-3"/>
        </w:rPr>
        <w:t>E.</w:t>
      </w:r>
      <w:r>
        <w:rPr>
          <w:spacing w:val="-3"/>
        </w:rPr>
        <w:tab/>
        <w:t>Elements That Create Value</w:t>
      </w:r>
    </w:p>
    <w:p w:rsidR="008F08CB" w:rsidRDefault="008F08CB" w:rsidP="008F08CB">
      <w:pPr>
        <w:suppressAutoHyphens/>
        <w:ind w:left="2160" w:hanging="720"/>
        <w:rPr>
          <w:spacing w:val="-3"/>
        </w:rPr>
      </w:pPr>
      <w:r>
        <w:rPr>
          <w:spacing w:val="-3"/>
        </w:rPr>
        <w:t>1.</w:t>
      </w:r>
      <w:r>
        <w:rPr>
          <w:spacing w:val="-3"/>
        </w:rPr>
        <w:tab/>
        <w:t>The four elements that create value must be present for real estate to have value and they can be remembered by the word DUST</w:t>
      </w:r>
    </w:p>
    <w:p w:rsidR="008F08CB" w:rsidRDefault="008F08CB" w:rsidP="008F08CB">
      <w:pPr>
        <w:suppressAutoHyphens/>
        <w:ind w:left="2880" w:hanging="720"/>
        <w:rPr>
          <w:spacing w:val="-3"/>
        </w:rPr>
      </w:pPr>
      <w:r>
        <w:rPr>
          <w:spacing w:val="-3"/>
        </w:rPr>
        <w:t>a.</w:t>
      </w:r>
      <w:r>
        <w:rPr>
          <w:spacing w:val="-3"/>
        </w:rPr>
        <w:tab/>
        <w:t>Demand—present when someone wants the property and has the financial ability to buy it—called “effective purchasing power”</w:t>
      </w:r>
      <w:r>
        <w:rPr>
          <w:spacing w:val="-3"/>
        </w:rPr>
        <w:tab/>
      </w:r>
    </w:p>
    <w:p w:rsidR="008F08CB" w:rsidRDefault="008F08CB" w:rsidP="008F08CB">
      <w:pPr>
        <w:suppressAutoHyphens/>
        <w:ind w:left="1440" w:firstLine="720"/>
        <w:rPr>
          <w:spacing w:val="-3"/>
        </w:rPr>
      </w:pPr>
      <w:r>
        <w:rPr>
          <w:spacing w:val="-3"/>
        </w:rPr>
        <w:t>b.</w:t>
      </w:r>
      <w:r>
        <w:rPr>
          <w:spacing w:val="-3"/>
        </w:rPr>
        <w:tab/>
        <w:t xml:space="preserve">Utility—the property can serve a useful purpose </w:t>
      </w:r>
    </w:p>
    <w:p w:rsidR="008F08CB" w:rsidRDefault="008F08CB" w:rsidP="008F08CB">
      <w:pPr>
        <w:suppressAutoHyphens/>
        <w:ind w:left="2880" w:hanging="720"/>
        <w:rPr>
          <w:spacing w:val="-3"/>
        </w:rPr>
      </w:pPr>
      <w:r>
        <w:rPr>
          <w:spacing w:val="-3"/>
        </w:rPr>
        <w:lastRenderedPageBreak/>
        <w:t>c.</w:t>
      </w:r>
      <w:r>
        <w:rPr>
          <w:spacing w:val="-3"/>
        </w:rPr>
        <w:tab/>
        <w:t>Scarcity—present when the property is in short supply relative to demand</w:t>
      </w:r>
    </w:p>
    <w:p w:rsidR="008F08CB" w:rsidRDefault="008F08CB" w:rsidP="008F08CB">
      <w:pPr>
        <w:suppressAutoHyphens/>
        <w:ind w:left="2880" w:hanging="720"/>
        <w:rPr>
          <w:spacing w:val="-3"/>
        </w:rPr>
      </w:pPr>
      <w:r>
        <w:rPr>
          <w:spacing w:val="-3"/>
        </w:rPr>
        <w:t>d.</w:t>
      </w:r>
      <w:r>
        <w:rPr>
          <w:spacing w:val="-3"/>
        </w:rPr>
        <w:tab/>
        <w:t>Transferability—refers to the fact that title to the property can be moved readily from one person or entity to another</w:t>
      </w:r>
    </w:p>
    <w:p w:rsidR="008F08CB" w:rsidRDefault="008F08CB" w:rsidP="008F08CB">
      <w:pPr>
        <w:suppressAutoHyphens/>
        <w:rPr>
          <w:spacing w:val="-3"/>
        </w:rPr>
      </w:pPr>
      <w:r>
        <w:rPr>
          <w:spacing w:val="-3"/>
        </w:rPr>
        <w:tab/>
        <w:t>F.</w:t>
      </w:r>
      <w:r>
        <w:rPr>
          <w:spacing w:val="-3"/>
        </w:rPr>
        <w:tab/>
        <w:t>Types of Value</w:t>
      </w:r>
    </w:p>
    <w:p w:rsidR="008F08CB" w:rsidRDefault="008F08CB" w:rsidP="008F08CB">
      <w:pPr>
        <w:pStyle w:val="BodyTextIndent3"/>
        <w:spacing w:after="0"/>
        <w:ind w:left="2160" w:hanging="720"/>
        <w:rPr>
          <w:sz w:val="24"/>
          <w:szCs w:val="24"/>
        </w:rPr>
      </w:pPr>
      <w:r>
        <w:rPr>
          <w:sz w:val="24"/>
          <w:szCs w:val="24"/>
        </w:rPr>
        <w:t xml:space="preserve"> 1.</w:t>
      </w:r>
      <w:r>
        <w:rPr>
          <w:sz w:val="24"/>
          <w:szCs w:val="24"/>
        </w:rPr>
        <w:tab/>
        <w:t xml:space="preserve">Value in exchange—the ability of a good or service to command another good or service </w:t>
      </w:r>
    </w:p>
    <w:p w:rsidR="008F08CB" w:rsidRDefault="008F08CB" w:rsidP="008F08CB">
      <w:pPr>
        <w:suppressAutoHyphens/>
        <w:ind w:left="720" w:firstLine="720"/>
        <w:rPr>
          <w:spacing w:val="-3"/>
        </w:rPr>
      </w:pPr>
      <w:r>
        <w:rPr>
          <w:spacing w:val="-3"/>
        </w:rPr>
        <w:t xml:space="preserve"> 2.</w:t>
      </w:r>
      <w:r>
        <w:rPr>
          <w:spacing w:val="-3"/>
        </w:rPr>
        <w:tab/>
        <w:t xml:space="preserve">Definition of market value </w:t>
      </w:r>
    </w:p>
    <w:p w:rsidR="008F08CB" w:rsidRDefault="008F08CB" w:rsidP="008F08CB">
      <w:pPr>
        <w:suppressAutoHyphens/>
        <w:ind w:left="2880" w:hanging="720"/>
        <w:rPr>
          <w:spacing w:val="-3"/>
        </w:rPr>
      </w:pPr>
      <w:r>
        <w:rPr>
          <w:spacing w:val="-3"/>
        </w:rPr>
        <w:t>a.</w:t>
      </w:r>
      <w:r>
        <w:rPr>
          <w:spacing w:val="-3"/>
        </w:rPr>
        <w:tab/>
      </w:r>
      <w:r>
        <w:rPr>
          <w:i/>
          <w:spacing w:val="-3"/>
        </w:rPr>
        <w:t>USPAP</w:t>
      </w:r>
      <w:r>
        <w:rPr>
          <w:spacing w:val="-3"/>
        </w:rPr>
        <w:t xml:space="preserve"> defines market value as a type of value, stated as an </w:t>
      </w:r>
      <w:proofErr w:type="gramStart"/>
      <w:r>
        <w:rPr>
          <w:spacing w:val="-3"/>
        </w:rPr>
        <w:t>opinion, that</w:t>
      </w:r>
      <w:proofErr w:type="gramEnd"/>
      <w:r>
        <w:rPr>
          <w:spacing w:val="-3"/>
        </w:rPr>
        <w:t xml:space="preserve"> presumes the transfer of a property, as of a certain date, under speci</w:t>
      </w:r>
      <w:bookmarkStart w:id="0" w:name="_GoBack"/>
      <w:bookmarkEnd w:id="0"/>
      <w:r>
        <w:rPr>
          <w:spacing w:val="-3"/>
        </w:rPr>
        <w:t>fic conditions set forth in the definition of the term identified by the appraiser as applicable in an appraisal.</w:t>
      </w:r>
    </w:p>
    <w:p w:rsidR="008F08CB" w:rsidRDefault="008F08CB" w:rsidP="008F08CB">
      <w:pPr>
        <w:suppressAutoHyphens/>
        <w:ind w:left="2880" w:hanging="720"/>
        <w:rPr>
          <w:spacing w:val="-3"/>
        </w:rPr>
      </w:pPr>
      <w:r>
        <w:rPr>
          <w:spacing w:val="-3"/>
        </w:rPr>
        <w:t>b.</w:t>
      </w:r>
      <w:r>
        <w:rPr>
          <w:spacing w:val="-3"/>
        </w:rPr>
        <w:tab/>
        <w:t>Fannie Mae definition of market value states that it is the most probable price which a property should bring in a competitive and open market under all conditions requisite to a fair sale, the buyer and seller each acting prudently and knowledgeably, and assuming the price is not affected by undue stimulus.</w:t>
      </w:r>
    </w:p>
    <w:p w:rsidR="008F08CB" w:rsidRDefault="008F08CB" w:rsidP="008F08CB">
      <w:pPr>
        <w:suppressAutoHyphens/>
        <w:ind w:left="1440" w:firstLine="720"/>
        <w:rPr>
          <w:spacing w:val="-3"/>
        </w:rPr>
      </w:pPr>
      <w:r>
        <w:rPr>
          <w:spacing w:val="-3"/>
        </w:rPr>
        <w:t>c.</w:t>
      </w:r>
      <w:r>
        <w:rPr>
          <w:spacing w:val="-3"/>
        </w:rPr>
        <w:tab/>
        <w:t>Arm's-length transaction always assumed</w:t>
      </w:r>
    </w:p>
    <w:p w:rsidR="008F08CB" w:rsidRDefault="008F08CB" w:rsidP="008F08CB">
      <w:pPr>
        <w:suppressAutoHyphens/>
        <w:ind w:left="2160" w:firstLine="720"/>
        <w:rPr>
          <w:spacing w:val="-3"/>
        </w:rPr>
      </w:pPr>
      <w:proofErr w:type="spellStart"/>
      <w:r>
        <w:rPr>
          <w:spacing w:val="-3"/>
        </w:rPr>
        <w:t>i</w:t>
      </w:r>
      <w:proofErr w:type="spellEnd"/>
      <w:r>
        <w:rPr>
          <w:spacing w:val="-3"/>
        </w:rPr>
        <w:t>.</w:t>
      </w:r>
      <w:r>
        <w:rPr>
          <w:spacing w:val="-3"/>
        </w:rPr>
        <w:tab/>
        <w:t>Buyer and seller are typically motivated</w:t>
      </w:r>
    </w:p>
    <w:p w:rsidR="008F08CB" w:rsidRDefault="008F08CB" w:rsidP="008F08CB">
      <w:pPr>
        <w:suppressAutoHyphens/>
        <w:ind w:left="3600" w:hanging="720"/>
        <w:rPr>
          <w:spacing w:val="-3"/>
        </w:rPr>
      </w:pPr>
      <w:r>
        <w:rPr>
          <w:spacing w:val="-3"/>
        </w:rPr>
        <w:t>ii.</w:t>
      </w:r>
      <w:r>
        <w:rPr>
          <w:spacing w:val="-3"/>
        </w:rPr>
        <w:tab/>
        <w:t>Both parties are well informed or well advised, and acting in their best interests</w:t>
      </w:r>
    </w:p>
    <w:p w:rsidR="008F08CB" w:rsidRDefault="008F08CB" w:rsidP="008F08CB">
      <w:pPr>
        <w:suppressAutoHyphens/>
        <w:ind w:left="2160" w:firstLine="720"/>
        <w:rPr>
          <w:spacing w:val="-3"/>
        </w:rPr>
      </w:pPr>
      <w:r>
        <w:rPr>
          <w:spacing w:val="-3"/>
        </w:rPr>
        <w:t>iii.</w:t>
      </w:r>
      <w:r>
        <w:rPr>
          <w:spacing w:val="-3"/>
        </w:rPr>
        <w:tab/>
        <w:t>A reasonable time is allowed for exposure in the open market</w:t>
      </w:r>
    </w:p>
    <w:p w:rsidR="008F08CB" w:rsidRDefault="008F08CB" w:rsidP="008F08CB">
      <w:pPr>
        <w:pStyle w:val="ListParagraph"/>
        <w:widowControl w:val="0"/>
        <w:numPr>
          <w:ilvl w:val="0"/>
          <w:numId w:val="50"/>
        </w:numPr>
        <w:suppressAutoHyphens/>
        <w:snapToGrid w:val="0"/>
        <w:rPr>
          <w:spacing w:val="-3"/>
        </w:rPr>
      </w:pPr>
      <w:r>
        <w:rPr>
          <w:spacing w:val="-3"/>
        </w:rPr>
        <w:t xml:space="preserve">Payment is made in terms of U.S. dollars or its equivalency </w:t>
      </w:r>
    </w:p>
    <w:p w:rsidR="008F08CB" w:rsidRDefault="008F08CB" w:rsidP="008F08CB">
      <w:pPr>
        <w:suppressAutoHyphens/>
        <w:ind w:left="3600" w:hanging="720"/>
        <w:rPr>
          <w:spacing w:val="-3"/>
        </w:rPr>
      </w:pPr>
      <w:r>
        <w:rPr>
          <w:spacing w:val="-3"/>
        </w:rPr>
        <w:t>v.</w:t>
      </w:r>
      <w:r>
        <w:rPr>
          <w:spacing w:val="-3"/>
        </w:rPr>
        <w:tab/>
        <w:t>The price represents the normal consideration for the property sold unaffected by special or creative financing or sales concessions</w:t>
      </w:r>
    </w:p>
    <w:p w:rsidR="008F08CB" w:rsidRDefault="008F08CB" w:rsidP="008F08CB">
      <w:pPr>
        <w:suppressAutoHyphens/>
        <w:ind w:left="720" w:firstLine="720"/>
        <w:rPr>
          <w:spacing w:val="-3"/>
        </w:rPr>
      </w:pPr>
      <w:r>
        <w:rPr>
          <w:spacing w:val="-3"/>
        </w:rPr>
        <w:t>3.</w:t>
      </w:r>
      <w:r>
        <w:rPr>
          <w:spacing w:val="-3"/>
        </w:rPr>
        <w:tab/>
        <w:t>Sales price—what property actually sells for—its transaction price</w:t>
      </w:r>
    </w:p>
    <w:p w:rsidR="008F08CB" w:rsidRDefault="008F08CB" w:rsidP="008F08CB">
      <w:pPr>
        <w:suppressAutoHyphens/>
        <w:ind w:left="720" w:firstLine="720"/>
        <w:rPr>
          <w:spacing w:val="-3"/>
        </w:rPr>
      </w:pPr>
      <w:r>
        <w:rPr>
          <w:spacing w:val="-3"/>
        </w:rPr>
        <w:t>4.</w:t>
      </w:r>
      <w:r>
        <w:rPr>
          <w:spacing w:val="-3"/>
        </w:rPr>
        <w:tab/>
        <w:t>Cost—amount paid for a good or service</w:t>
      </w:r>
    </w:p>
    <w:p w:rsidR="008F08CB" w:rsidRDefault="008F08CB" w:rsidP="008F08CB">
      <w:pPr>
        <w:suppressAutoHyphens/>
        <w:ind w:left="2160" w:hanging="720"/>
        <w:rPr>
          <w:spacing w:val="-3"/>
        </w:rPr>
      </w:pPr>
      <w:r>
        <w:rPr>
          <w:spacing w:val="-3"/>
        </w:rPr>
        <w:t>5.</w:t>
      </w:r>
      <w:r>
        <w:rPr>
          <w:spacing w:val="-3"/>
        </w:rPr>
        <w:tab/>
        <w:t>Investment value—value of a property to a particular investor, considering the investor's cash flow requirements</w:t>
      </w:r>
    </w:p>
    <w:p w:rsidR="008F08CB" w:rsidRDefault="008F08CB" w:rsidP="008F08CB">
      <w:pPr>
        <w:suppressAutoHyphens/>
        <w:ind w:left="2160" w:hanging="720"/>
        <w:rPr>
          <w:spacing w:val="-3"/>
        </w:rPr>
      </w:pPr>
      <w:r>
        <w:rPr>
          <w:spacing w:val="-3"/>
        </w:rPr>
        <w:t>6.</w:t>
      </w:r>
      <w:r>
        <w:rPr>
          <w:spacing w:val="-3"/>
        </w:rPr>
        <w:tab/>
        <w:t>Other values—real estate may have many different values at the same time, such as use value, insurable value, assessed value, depreciate value, and so on</w:t>
      </w:r>
    </w:p>
    <w:p w:rsidR="008F08CB" w:rsidRDefault="008F08CB" w:rsidP="008F08CB">
      <w:pPr>
        <w:suppressAutoHyphens/>
        <w:ind w:left="1440" w:hanging="720"/>
        <w:rPr>
          <w:spacing w:val="-3"/>
        </w:rPr>
      </w:pPr>
      <w:r>
        <w:rPr>
          <w:spacing w:val="-3"/>
        </w:rPr>
        <w:t>G.</w:t>
      </w:r>
      <w:r>
        <w:rPr>
          <w:spacing w:val="-3"/>
        </w:rPr>
        <w:tab/>
        <w:t>Influences on Real Estate Value—forces affecting value, which can be remembered by the word PEGS, include</w:t>
      </w:r>
    </w:p>
    <w:p w:rsidR="008F08CB" w:rsidRDefault="008F08CB" w:rsidP="008F08CB">
      <w:pPr>
        <w:suppressAutoHyphens/>
        <w:ind w:left="720" w:firstLine="720"/>
        <w:rPr>
          <w:spacing w:val="-3"/>
        </w:rPr>
      </w:pPr>
      <w:r>
        <w:rPr>
          <w:spacing w:val="-3"/>
        </w:rPr>
        <w:t>1.</w:t>
      </w:r>
      <w:r>
        <w:rPr>
          <w:spacing w:val="-3"/>
        </w:rPr>
        <w:tab/>
        <w:t>Physical and environmental</w:t>
      </w:r>
    </w:p>
    <w:p w:rsidR="008F08CB" w:rsidRDefault="008F08CB" w:rsidP="008F08CB">
      <w:pPr>
        <w:suppressAutoHyphens/>
        <w:ind w:left="720" w:firstLine="720"/>
        <w:rPr>
          <w:spacing w:val="-3"/>
        </w:rPr>
      </w:pPr>
      <w:r>
        <w:rPr>
          <w:spacing w:val="-3"/>
        </w:rPr>
        <w:t>2.</w:t>
      </w:r>
      <w:r>
        <w:rPr>
          <w:spacing w:val="-3"/>
        </w:rPr>
        <w:tab/>
        <w:t>Economic</w:t>
      </w:r>
    </w:p>
    <w:p w:rsidR="008F08CB" w:rsidRDefault="008F08CB" w:rsidP="008F08CB">
      <w:pPr>
        <w:suppressAutoHyphens/>
        <w:ind w:left="720" w:firstLine="720"/>
        <w:rPr>
          <w:spacing w:val="-3"/>
        </w:rPr>
      </w:pPr>
      <w:r>
        <w:rPr>
          <w:spacing w:val="-3"/>
        </w:rPr>
        <w:t>3.</w:t>
      </w:r>
      <w:r>
        <w:rPr>
          <w:spacing w:val="-3"/>
        </w:rPr>
        <w:tab/>
        <w:t>Government and legal</w:t>
      </w:r>
    </w:p>
    <w:p w:rsidR="008F08CB" w:rsidRDefault="008F08CB" w:rsidP="008F08CB">
      <w:pPr>
        <w:suppressAutoHyphens/>
        <w:ind w:left="720" w:firstLine="720"/>
        <w:rPr>
          <w:spacing w:val="-3"/>
        </w:rPr>
      </w:pPr>
      <w:r>
        <w:rPr>
          <w:spacing w:val="-3"/>
        </w:rPr>
        <w:t>4.</w:t>
      </w:r>
      <w:r>
        <w:rPr>
          <w:spacing w:val="-3"/>
        </w:rPr>
        <w:tab/>
        <w:t>Social</w:t>
      </w:r>
    </w:p>
    <w:p w:rsidR="008F08CB" w:rsidRDefault="008F08CB" w:rsidP="008F08CB">
      <w:pPr>
        <w:pStyle w:val="Heading1"/>
        <w:rPr>
          <w:sz w:val="24"/>
          <w:szCs w:val="24"/>
        </w:rPr>
      </w:pPr>
    </w:p>
    <w:p w:rsidR="008F08CB" w:rsidRDefault="008F08CB" w:rsidP="008F08CB">
      <w:pPr>
        <w:pStyle w:val="Heading1"/>
        <w:rPr>
          <w:sz w:val="24"/>
          <w:szCs w:val="24"/>
        </w:rPr>
      </w:pPr>
      <w:r>
        <w:rPr>
          <w:sz w:val="24"/>
          <w:szCs w:val="24"/>
        </w:rPr>
        <w:t>Exercise 5-1</w:t>
      </w:r>
    </w:p>
    <w:p w:rsidR="008F08CB" w:rsidRDefault="008F08CB" w:rsidP="008F08CB">
      <w:pPr>
        <w:suppressAutoHyphens/>
        <w:rPr>
          <w:spacing w:val="-3"/>
        </w:rPr>
      </w:pPr>
    </w:p>
    <w:p w:rsidR="008F08CB" w:rsidRDefault="008F08CB" w:rsidP="008F08CB">
      <w:pPr>
        <w:suppressAutoHyphens/>
        <w:rPr>
          <w:spacing w:val="-3"/>
        </w:rPr>
      </w:pPr>
      <w:r>
        <w:rPr>
          <w:spacing w:val="-3"/>
        </w:rPr>
        <w:t>III.</w:t>
      </w:r>
      <w:r>
        <w:rPr>
          <w:spacing w:val="-3"/>
        </w:rPr>
        <w:tab/>
        <w:t>Basic Value Principles</w:t>
      </w:r>
    </w:p>
    <w:p w:rsidR="008F08CB" w:rsidRDefault="008F08CB" w:rsidP="008F08CB">
      <w:pPr>
        <w:suppressAutoHyphens/>
        <w:ind w:firstLine="720"/>
        <w:rPr>
          <w:spacing w:val="-3"/>
        </w:rPr>
      </w:pPr>
      <w:r>
        <w:rPr>
          <w:spacing w:val="-3"/>
        </w:rPr>
        <w:t>A.</w:t>
      </w:r>
      <w:r>
        <w:rPr>
          <w:spacing w:val="-3"/>
        </w:rPr>
        <w:tab/>
        <w:t>The factors that influence value include</w:t>
      </w:r>
    </w:p>
    <w:p w:rsidR="008F08CB" w:rsidRDefault="008F08CB" w:rsidP="008F08CB">
      <w:pPr>
        <w:suppressAutoHyphens/>
        <w:ind w:left="2160" w:hanging="720"/>
        <w:rPr>
          <w:spacing w:val="-3"/>
        </w:rPr>
      </w:pPr>
      <w:r>
        <w:rPr>
          <w:spacing w:val="-3"/>
        </w:rPr>
        <w:t>1.</w:t>
      </w:r>
      <w:r>
        <w:rPr>
          <w:spacing w:val="-3"/>
        </w:rPr>
        <w:tab/>
        <w:t xml:space="preserve">Anticipation—the expectation of appreciation of real estate; its increase in value over time </w:t>
      </w:r>
    </w:p>
    <w:p w:rsidR="008F08CB" w:rsidRDefault="008F08CB" w:rsidP="008F08CB">
      <w:pPr>
        <w:suppressAutoHyphens/>
        <w:ind w:left="2160" w:hanging="720"/>
        <w:rPr>
          <w:spacing w:val="-3"/>
        </w:rPr>
      </w:pPr>
      <w:r>
        <w:rPr>
          <w:spacing w:val="-3"/>
        </w:rPr>
        <w:lastRenderedPageBreak/>
        <w:t>2.</w:t>
      </w:r>
      <w:r>
        <w:rPr>
          <w:spacing w:val="-3"/>
        </w:rPr>
        <w:tab/>
        <w:t xml:space="preserve">Balance—land tends to be at its highest value when the four factors of production (land, labor, capital, management) are in balance—also refers to a mix of land uses that maximizes land values </w:t>
      </w:r>
    </w:p>
    <w:p w:rsidR="008F08CB" w:rsidRDefault="008F08CB" w:rsidP="008F08CB">
      <w:pPr>
        <w:suppressAutoHyphens/>
        <w:ind w:left="720" w:firstLine="720"/>
        <w:rPr>
          <w:spacing w:val="-3"/>
        </w:rPr>
      </w:pPr>
      <w:r>
        <w:rPr>
          <w:spacing w:val="-3"/>
        </w:rPr>
        <w:t>3.</w:t>
      </w:r>
      <w:r>
        <w:rPr>
          <w:spacing w:val="-3"/>
        </w:rPr>
        <w:tab/>
        <w:t xml:space="preserve">Change—both physical and economic, affecting all property </w:t>
      </w:r>
    </w:p>
    <w:p w:rsidR="008F08CB" w:rsidRDefault="008F08CB" w:rsidP="008F08CB">
      <w:pPr>
        <w:suppressAutoHyphens/>
        <w:ind w:left="2160" w:hanging="720"/>
        <w:rPr>
          <w:spacing w:val="-3"/>
        </w:rPr>
      </w:pPr>
      <w:r>
        <w:rPr>
          <w:spacing w:val="-3"/>
        </w:rPr>
        <w:t>4.</w:t>
      </w:r>
      <w:r>
        <w:rPr>
          <w:spacing w:val="-3"/>
        </w:rPr>
        <w:tab/>
        <w:t xml:space="preserve">Competition—may decrease value, as competing businesses share the same customer pool, but may increase value if more customers overall are drawn to the area </w:t>
      </w:r>
    </w:p>
    <w:p w:rsidR="008F08CB" w:rsidRDefault="008F08CB" w:rsidP="008F08CB">
      <w:pPr>
        <w:suppressAutoHyphens/>
        <w:ind w:left="2160" w:hanging="720"/>
        <w:rPr>
          <w:spacing w:val="-3"/>
        </w:rPr>
      </w:pPr>
      <w:r>
        <w:rPr>
          <w:spacing w:val="-3"/>
        </w:rPr>
        <w:t>5.</w:t>
      </w:r>
      <w:r>
        <w:rPr>
          <w:spacing w:val="-3"/>
        </w:rPr>
        <w:tab/>
        <w:t>Conformity, Progression, and Regression—comparison of improvements to others in the neighborhood</w:t>
      </w:r>
    </w:p>
    <w:p w:rsidR="008F08CB" w:rsidRDefault="008F08CB" w:rsidP="008F08CB">
      <w:pPr>
        <w:suppressAutoHyphens/>
        <w:ind w:left="2880" w:hanging="720"/>
        <w:rPr>
          <w:spacing w:val="-3"/>
        </w:rPr>
      </w:pPr>
      <w:r>
        <w:rPr>
          <w:spacing w:val="-3"/>
        </w:rPr>
        <w:t>a.</w:t>
      </w:r>
      <w:r>
        <w:rPr>
          <w:spacing w:val="-3"/>
        </w:rPr>
        <w:tab/>
        <w:t>Generally, buildings should conform to neighborhood standards in design, construction and age</w:t>
      </w:r>
    </w:p>
    <w:p w:rsidR="008F08CB" w:rsidRDefault="008F08CB" w:rsidP="008F08CB">
      <w:pPr>
        <w:suppressAutoHyphens/>
        <w:ind w:left="2880" w:hanging="720"/>
        <w:rPr>
          <w:spacing w:val="-3"/>
        </w:rPr>
      </w:pPr>
      <w:r>
        <w:rPr>
          <w:spacing w:val="-3"/>
        </w:rPr>
        <w:t>b.</w:t>
      </w:r>
      <w:r>
        <w:rPr>
          <w:spacing w:val="-3"/>
        </w:rPr>
        <w:tab/>
        <w:t>A building that is not up to neighborhood standards will benefit by progression</w:t>
      </w:r>
    </w:p>
    <w:p w:rsidR="008F08CB" w:rsidRDefault="008F08CB" w:rsidP="008F08CB">
      <w:pPr>
        <w:suppressAutoHyphens/>
        <w:ind w:left="2880" w:hanging="720"/>
        <w:rPr>
          <w:spacing w:val="-3"/>
        </w:rPr>
      </w:pPr>
      <w:r>
        <w:rPr>
          <w:spacing w:val="-3"/>
        </w:rPr>
        <w:t>c.</w:t>
      </w:r>
      <w:r>
        <w:rPr>
          <w:spacing w:val="-3"/>
        </w:rPr>
        <w:tab/>
        <w:t>A building that is above neighborhood standards will suffer by regression</w:t>
      </w:r>
    </w:p>
    <w:p w:rsidR="008F08CB" w:rsidRDefault="008F08CB" w:rsidP="008F08CB">
      <w:pPr>
        <w:pStyle w:val="BodyTextIndent2"/>
        <w:ind w:left="2160"/>
        <w:rPr>
          <w:szCs w:val="24"/>
        </w:rPr>
      </w:pPr>
      <w:r>
        <w:rPr>
          <w:szCs w:val="24"/>
        </w:rPr>
        <w:t>6.</w:t>
      </w:r>
      <w:r>
        <w:rPr>
          <w:szCs w:val="24"/>
        </w:rPr>
        <w:tab/>
        <w:t>Contribution—the value of an improvement is only what it contributes to the overall value of the property</w:t>
      </w:r>
    </w:p>
    <w:p w:rsidR="008F08CB" w:rsidRDefault="008F08CB" w:rsidP="008F08CB">
      <w:pPr>
        <w:suppressAutoHyphens/>
        <w:ind w:left="2160" w:hanging="720"/>
        <w:rPr>
          <w:spacing w:val="-3"/>
        </w:rPr>
      </w:pPr>
      <w:r>
        <w:rPr>
          <w:spacing w:val="-3"/>
        </w:rPr>
        <w:t>7.</w:t>
      </w:r>
      <w:r>
        <w:rPr>
          <w:spacing w:val="-3"/>
        </w:rPr>
        <w:tab/>
        <w:t xml:space="preserve">Externalities—influences outside a property may have a positive or negative effect on its value </w:t>
      </w:r>
    </w:p>
    <w:p w:rsidR="008F08CB" w:rsidRDefault="008F08CB" w:rsidP="008F08CB">
      <w:pPr>
        <w:suppressAutoHyphens/>
        <w:ind w:left="2160" w:hanging="720"/>
        <w:rPr>
          <w:spacing w:val="-3"/>
        </w:rPr>
      </w:pPr>
      <w:r>
        <w:rPr>
          <w:spacing w:val="-3"/>
        </w:rPr>
        <w:t>8.</w:t>
      </w:r>
      <w:r>
        <w:rPr>
          <w:spacing w:val="-3"/>
        </w:rPr>
        <w:tab/>
        <w:t>Four Factors of Production—considers the four factors of production (capital, labor, land and management) and the return required by each in a specific enterprise</w:t>
      </w:r>
    </w:p>
    <w:p w:rsidR="008F08CB" w:rsidRDefault="008F08CB" w:rsidP="008F08CB">
      <w:pPr>
        <w:suppressAutoHyphens/>
        <w:ind w:left="2160" w:hanging="720"/>
        <w:rPr>
          <w:spacing w:val="-3"/>
        </w:rPr>
      </w:pPr>
      <w:r>
        <w:rPr>
          <w:spacing w:val="-3"/>
        </w:rPr>
        <w:t>9.</w:t>
      </w:r>
      <w:r>
        <w:rPr>
          <w:spacing w:val="-3"/>
        </w:rPr>
        <w:tab/>
        <w:t>Life Cycle of Property—GEDR—stages of the life cycle through which improved property will pass</w:t>
      </w:r>
    </w:p>
    <w:p w:rsidR="008F08CB" w:rsidRDefault="008F08CB" w:rsidP="008F08CB">
      <w:pPr>
        <w:suppressAutoHyphens/>
        <w:ind w:left="1440" w:firstLine="720"/>
        <w:rPr>
          <w:spacing w:val="-3"/>
        </w:rPr>
      </w:pPr>
      <w:r>
        <w:rPr>
          <w:spacing w:val="-3"/>
        </w:rPr>
        <w:t>a.</w:t>
      </w:r>
      <w:r>
        <w:rPr>
          <w:spacing w:val="-3"/>
        </w:rPr>
        <w:tab/>
        <w:t>Growth—improvements are new and demand grows</w:t>
      </w:r>
    </w:p>
    <w:p w:rsidR="008F08CB" w:rsidRDefault="008F08CB" w:rsidP="008F08CB">
      <w:pPr>
        <w:suppressAutoHyphens/>
        <w:ind w:left="1440" w:firstLine="720"/>
        <w:rPr>
          <w:spacing w:val="-3"/>
        </w:rPr>
      </w:pPr>
      <w:r>
        <w:rPr>
          <w:spacing w:val="-3"/>
        </w:rPr>
        <w:t>b.</w:t>
      </w:r>
      <w:r>
        <w:rPr>
          <w:spacing w:val="-3"/>
        </w:rPr>
        <w:tab/>
        <w:t>Equilibrium or stability—period of little change</w:t>
      </w:r>
    </w:p>
    <w:p w:rsidR="008F08CB" w:rsidRDefault="008F08CB" w:rsidP="008F08CB">
      <w:pPr>
        <w:suppressAutoHyphens/>
        <w:ind w:left="2880" w:hanging="720"/>
        <w:rPr>
          <w:spacing w:val="-3"/>
        </w:rPr>
      </w:pPr>
      <w:r>
        <w:rPr>
          <w:spacing w:val="-3"/>
        </w:rPr>
        <w:t>c.</w:t>
      </w:r>
      <w:r>
        <w:rPr>
          <w:spacing w:val="-3"/>
        </w:rPr>
        <w:tab/>
        <w:t>Decline—property deteriorates over time, requiring more upkeep, which may lessen demand</w:t>
      </w:r>
    </w:p>
    <w:p w:rsidR="008F08CB" w:rsidRDefault="008F08CB" w:rsidP="008F08CB">
      <w:pPr>
        <w:suppressAutoHyphens/>
        <w:ind w:left="2880" w:hanging="720"/>
        <w:rPr>
          <w:spacing w:val="-3"/>
        </w:rPr>
      </w:pPr>
      <w:r>
        <w:rPr>
          <w:spacing w:val="-3"/>
        </w:rPr>
        <w:t>d.</w:t>
      </w:r>
      <w:r>
        <w:rPr>
          <w:spacing w:val="-3"/>
        </w:rPr>
        <w:tab/>
        <w:t>Revitalization or rehabilitation—demand may increase, providing the impetus for major property renovation</w:t>
      </w:r>
    </w:p>
    <w:p w:rsidR="008F08CB" w:rsidRDefault="008F08CB" w:rsidP="008F08CB">
      <w:pPr>
        <w:pStyle w:val="BodyTextIndent2"/>
        <w:ind w:left="2160"/>
        <w:rPr>
          <w:szCs w:val="24"/>
        </w:rPr>
      </w:pPr>
      <w:r>
        <w:rPr>
          <w:szCs w:val="24"/>
        </w:rPr>
        <w:t>10.</w:t>
      </w:r>
      <w:r>
        <w:rPr>
          <w:szCs w:val="24"/>
        </w:rPr>
        <w:tab/>
        <w:t>Highest and Best Use—the most profitable legally and physically permitted use of property</w:t>
      </w:r>
    </w:p>
    <w:p w:rsidR="008F08CB" w:rsidRDefault="008F08CB" w:rsidP="008F08CB">
      <w:pPr>
        <w:suppressAutoHyphens/>
        <w:ind w:left="1440" w:firstLine="720"/>
        <w:rPr>
          <w:spacing w:val="-3"/>
        </w:rPr>
      </w:pPr>
      <w:r>
        <w:rPr>
          <w:spacing w:val="-3"/>
        </w:rPr>
        <w:t>a.</w:t>
      </w:r>
      <w:r>
        <w:rPr>
          <w:spacing w:val="-3"/>
        </w:rPr>
        <w:tab/>
        <w:t>Most important consideration</w:t>
      </w:r>
    </w:p>
    <w:p w:rsidR="008F08CB" w:rsidRDefault="008F08CB" w:rsidP="008F08CB">
      <w:pPr>
        <w:suppressAutoHyphens/>
        <w:ind w:left="2880" w:hanging="720"/>
        <w:rPr>
          <w:spacing w:val="-3"/>
        </w:rPr>
      </w:pPr>
      <w:r>
        <w:rPr>
          <w:spacing w:val="-3"/>
        </w:rPr>
        <w:t>b.</w:t>
      </w:r>
      <w:r>
        <w:rPr>
          <w:spacing w:val="-3"/>
        </w:rPr>
        <w:tab/>
        <w:t>Results from analysis of community, neighborhood, site, and improvements</w:t>
      </w:r>
    </w:p>
    <w:p w:rsidR="008F08CB" w:rsidRDefault="008F08CB" w:rsidP="008F08CB">
      <w:pPr>
        <w:suppressAutoHyphens/>
        <w:ind w:left="1440" w:firstLine="720"/>
        <w:rPr>
          <w:spacing w:val="-3"/>
        </w:rPr>
      </w:pPr>
      <w:r>
        <w:rPr>
          <w:spacing w:val="-3"/>
        </w:rPr>
        <w:t>c.</w:t>
      </w:r>
      <w:r>
        <w:rPr>
          <w:spacing w:val="-3"/>
        </w:rPr>
        <w:tab/>
        <w:t>Measured as of date of appraisal report</w:t>
      </w:r>
    </w:p>
    <w:p w:rsidR="008F08CB" w:rsidRDefault="008F08CB" w:rsidP="008F08CB">
      <w:pPr>
        <w:pStyle w:val="BodyTextIndent2"/>
        <w:ind w:left="720" w:firstLine="720"/>
        <w:rPr>
          <w:szCs w:val="24"/>
        </w:rPr>
      </w:pPr>
      <w:r>
        <w:rPr>
          <w:szCs w:val="24"/>
        </w:rPr>
        <w:t>11.</w:t>
      </w:r>
      <w:r>
        <w:rPr>
          <w:szCs w:val="24"/>
        </w:rPr>
        <w:tab/>
        <w:t xml:space="preserve">Law of Increasing Returns—property improvements increase property value </w:t>
      </w:r>
    </w:p>
    <w:p w:rsidR="008F08CB" w:rsidRDefault="008F08CB" w:rsidP="008F08CB">
      <w:pPr>
        <w:pStyle w:val="BodyTextIndent2"/>
        <w:ind w:left="2160"/>
        <w:rPr>
          <w:szCs w:val="24"/>
        </w:rPr>
      </w:pPr>
      <w:r>
        <w:rPr>
          <w:szCs w:val="24"/>
        </w:rPr>
        <w:t>12.</w:t>
      </w:r>
      <w:r>
        <w:rPr>
          <w:szCs w:val="24"/>
        </w:rPr>
        <w:tab/>
        <w:t>Law of Decreasing Returns—point at which additional property improvements bring no corresponding increase in the property’s income or value</w:t>
      </w:r>
    </w:p>
    <w:p w:rsidR="008F08CB" w:rsidRDefault="008F08CB" w:rsidP="008F08CB">
      <w:pPr>
        <w:suppressAutoHyphens/>
        <w:ind w:left="2160" w:hanging="720"/>
        <w:rPr>
          <w:spacing w:val="-3"/>
        </w:rPr>
      </w:pPr>
      <w:r>
        <w:rPr>
          <w:spacing w:val="-3"/>
        </w:rPr>
        <w:t>13.</w:t>
      </w:r>
      <w:r>
        <w:rPr>
          <w:spacing w:val="-3"/>
        </w:rPr>
        <w:tab/>
        <w:t>Opportunity Cost—value differential between alternative investments with differing rates of return</w:t>
      </w:r>
    </w:p>
    <w:p w:rsidR="008F08CB" w:rsidRDefault="008F08CB" w:rsidP="008F08CB">
      <w:pPr>
        <w:suppressAutoHyphens/>
        <w:ind w:left="2160" w:hanging="720"/>
        <w:rPr>
          <w:spacing w:val="-3"/>
        </w:rPr>
      </w:pPr>
      <w:r>
        <w:rPr>
          <w:spacing w:val="-3"/>
        </w:rPr>
        <w:t>14.</w:t>
      </w:r>
      <w:r>
        <w:rPr>
          <w:spacing w:val="-3"/>
        </w:rPr>
        <w:tab/>
        <w:t>Substitution—value is influenced by the cost of acquiring a substitute or comparable property</w:t>
      </w:r>
    </w:p>
    <w:p w:rsidR="008F08CB" w:rsidRDefault="008F08CB" w:rsidP="008F08CB">
      <w:pPr>
        <w:suppressAutoHyphens/>
        <w:ind w:left="2160" w:hanging="720"/>
        <w:rPr>
          <w:spacing w:val="-3"/>
        </w:rPr>
      </w:pPr>
      <w:r>
        <w:rPr>
          <w:spacing w:val="-3"/>
        </w:rPr>
        <w:t>15.</w:t>
      </w:r>
      <w:r>
        <w:rPr>
          <w:spacing w:val="-3"/>
        </w:rPr>
        <w:tab/>
        <w:t xml:space="preserve">Supply and Demand—property values rise as demand increases and/or supply decreases </w:t>
      </w:r>
    </w:p>
    <w:p w:rsidR="008F08CB" w:rsidRDefault="008F08CB" w:rsidP="008F08CB">
      <w:pPr>
        <w:suppressAutoHyphens/>
        <w:ind w:left="2160" w:hanging="720"/>
        <w:rPr>
          <w:spacing w:val="-3"/>
        </w:rPr>
      </w:pPr>
      <w:r>
        <w:rPr>
          <w:spacing w:val="-3"/>
        </w:rPr>
        <w:t>16.</w:t>
      </w:r>
      <w:r>
        <w:rPr>
          <w:spacing w:val="-3"/>
        </w:rPr>
        <w:tab/>
        <w:t>Surplus Productivity—net income that remains after the costs of capital, labor, and management have been paid—the surplus is attributable to land rent</w:t>
      </w:r>
    </w:p>
    <w:p w:rsidR="008F08CB" w:rsidRDefault="008F08CB" w:rsidP="008F08CB">
      <w:pPr>
        <w:suppressAutoHyphens/>
        <w:ind w:left="1440" w:hanging="720"/>
        <w:rPr>
          <w:spacing w:val="-3"/>
        </w:rPr>
      </w:pPr>
      <w:r>
        <w:rPr>
          <w:spacing w:val="-3"/>
        </w:rPr>
        <w:t>B.</w:t>
      </w:r>
      <w:r>
        <w:rPr>
          <w:spacing w:val="-3"/>
        </w:rPr>
        <w:tab/>
        <w:t xml:space="preserve">Conclusion—value principles are the keys to understanding why, when, and how certain factors act to influence the value of real property </w:t>
      </w:r>
    </w:p>
    <w:p w:rsidR="008F08CB" w:rsidRDefault="008F08CB" w:rsidP="008F08CB">
      <w:pPr>
        <w:pStyle w:val="Heading1"/>
        <w:rPr>
          <w:sz w:val="24"/>
          <w:szCs w:val="24"/>
        </w:rPr>
      </w:pPr>
    </w:p>
    <w:p w:rsidR="008F08CB" w:rsidRDefault="008F08CB" w:rsidP="008F08CB">
      <w:pPr>
        <w:pStyle w:val="Heading1"/>
        <w:rPr>
          <w:sz w:val="24"/>
          <w:szCs w:val="24"/>
        </w:rPr>
      </w:pPr>
      <w:r>
        <w:rPr>
          <w:sz w:val="24"/>
          <w:szCs w:val="24"/>
        </w:rPr>
        <w:t>Exercise 5-2</w:t>
      </w:r>
    </w:p>
    <w:p w:rsidR="008F08CB" w:rsidRDefault="008F08CB" w:rsidP="008F08CB">
      <w:pPr>
        <w:suppressAutoHyphens/>
        <w:rPr>
          <w:b/>
          <w:spacing w:val="-3"/>
        </w:rPr>
      </w:pPr>
    </w:p>
    <w:p w:rsidR="008F08CB" w:rsidRDefault="008F08CB" w:rsidP="008F08CB">
      <w:pPr>
        <w:pStyle w:val="Heading1"/>
        <w:jc w:val="left"/>
        <w:rPr>
          <w:b w:val="0"/>
          <w:sz w:val="24"/>
          <w:szCs w:val="24"/>
        </w:rPr>
      </w:pPr>
      <w:r>
        <w:rPr>
          <w:b w:val="0"/>
          <w:sz w:val="24"/>
          <w:szCs w:val="24"/>
        </w:rPr>
        <w:t>Summary</w:t>
      </w:r>
    </w:p>
    <w:p w:rsidR="008F08CB" w:rsidRDefault="008F08CB" w:rsidP="008F08CB">
      <w:pPr>
        <w:suppressAutoHyphens/>
        <w:rPr>
          <w:spacing w:val="-3"/>
        </w:rPr>
      </w:pPr>
    </w:p>
    <w:p w:rsidR="008F08CB" w:rsidRDefault="008F08CB" w:rsidP="008F08CB">
      <w:pPr>
        <w:pStyle w:val="Heading1"/>
        <w:jc w:val="left"/>
        <w:rPr>
          <w:b w:val="0"/>
          <w:sz w:val="24"/>
          <w:szCs w:val="24"/>
        </w:rPr>
      </w:pPr>
      <w:r>
        <w:rPr>
          <w:b w:val="0"/>
          <w:sz w:val="24"/>
          <w:szCs w:val="24"/>
        </w:rPr>
        <w:t>Review Questions</w:t>
      </w:r>
    </w:p>
    <w:p w:rsidR="008F08CB" w:rsidRDefault="008F08CB" w:rsidP="008F08CB"/>
    <w:p w:rsidR="008F08CB" w:rsidRDefault="008F08CB" w:rsidP="008F08CB"/>
    <w:p w:rsidR="008F08CB" w:rsidRDefault="008F08CB" w:rsidP="008F08CB"/>
    <w:p w:rsidR="007C37BE" w:rsidRPr="00FE1DBC" w:rsidRDefault="007C37BE" w:rsidP="007C37BE">
      <w:pPr>
        <w:widowControl w:val="0"/>
        <w:rPr>
          <w:b/>
        </w:rPr>
      </w:pPr>
    </w:p>
    <w:p w:rsidR="00517BEC" w:rsidRPr="00517BEC" w:rsidRDefault="00517BEC" w:rsidP="00517BEC">
      <w:pPr>
        <w:autoSpaceDE w:val="0"/>
        <w:autoSpaceDN w:val="0"/>
        <w:adjustRightInd w:val="0"/>
      </w:pPr>
    </w:p>
    <w:p w:rsidR="0001331B" w:rsidRDefault="0001331B" w:rsidP="00517BEC"/>
    <w:sectPr w:rsidR="0001331B" w:rsidSect="002626C4">
      <w:headerReference w:type="default" r:id="rId7"/>
      <w:footerReference w:type="default" r:id="rId8"/>
      <w:headerReference w:type="first" r:id="rId9"/>
      <w:foot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5D6" w:rsidRDefault="004345D6">
      <w:r>
        <w:separator/>
      </w:r>
    </w:p>
  </w:endnote>
  <w:endnote w:type="continuationSeparator" w:id="0">
    <w:p w:rsidR="004345D6" w:rsidRDefault="0043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C4" w:rsidRDefault="002626C4" w:rsidP="002626C4">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3F5ED6">
      <w:rPr>
        <w:rFonts w:ascii="Arial" w:hAnsi="Arial" w:cs="Arial"/>
        <w:sz w:val="20"/>
        <w:szCs w:val="20"/>
      </w:rPr>
      <w:t>8</w:t>
    </w:r>
    <w:r w:rsidRPr="00D25C2E">
      <w:rPr>
        <w:rFonts w:ascii="Arial" w:hAnsi="Arial" w:cs="Arial"/>
        <w:sz w:val="20"/>
        <w:szCs w:val="20"/>
      </w:rPr>
      <w:t xml:space="preserve"> Kaplan, Inc.</w:t>
    </w:r>
  </w:p>
  <w:p w:rsidR="0075160F" w:rsidRPr="002626C4" w:rsidRDefault="002626C4" w:rsidP="002626C4">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60F" w:rsidRDefault="0075160F" w:rsidP="0001331B">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B348DA">
      <w:rPr>
        <w:rFonts w:ascii="Arial" w:hAnsi="Arial" w:cs="Arial"/>
        <w:sz w:val="20"/>
        <w:szCs w:val="20"/>
      </w:rPr>
      <w:t>5</w:t>
    </w:r>
    <w:r w:rsidRPr="00D25C2E">
      <w:rPr>
        <w:rFonts w:ascii="Arial" w:hAnsi="Arial" w:cs="Arial"/>
        <w:sz w:val="20"/>
        <w:szCs w:val="20"/>
      </w:rPr>
      <w:t xml:space="preserve"> Kaplan, Inc.</w:t>
    </w:r>
  </w:p>
  <w:p w:rsidR="00B348DA" w:rsidRPr="00D25C2E" w:rsidRDefault="00B348DA" w:rsidP="0001331B">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5D6" w:rsidRDefault="004345D6">
      <w:r>
        <w:separator/>
      </w:r>
    </w:p>
  </w:footnote>
  <w:footnote w:type="continuationSeparator" w:id="0">
    <w:p w:rsidR="004345D6" w:rsidRDefault="00434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E6" w:rsidRDefault="009152E6" w:rsidP="009152E6">
    <w:pPr>
      <w:pStyle w:val="Header"/>
      <w:jc w:val="right"/>
    </w:pPr>
    <w:r w:rsidRPr="001532D6">
      <w:rPr>
        <w:rStyle w:val="PageNumber"/>
        <w:rFonts w:ascii="Arial" w:hAnsi="Arial" w:cs="Arial"/>
        <w:i/>
        <w:sz w:val="20"/>
      </w:rPr>
      <w:t>Fundamentals of Real Estate Appraisal</w:t>
    </w:r>
    <w:r>
      <w:rPr>
        <w:rStyle w:val="PageNumber"/>
        <w:rFonts w:ascii="Arial" w:hAnsi="Arial" w:cs="Arial"/>
        <w:i/>
        <w:sz w:val="20"/>
      </w:rPr>
      <w:t xml:space="preserve"> Thirteenth</w:t>
    </w:r>
    <w:r w:rsidRPr="001532D6">
      <w:rPr>
        <w:rStyle w:val="PageNumber"/>
        <w:rFonts w:ascii="Arial" w:hAnsi="Arial" w:cs="Arial"/>
        <w:i/>
        <w:sz w:val="20"/>
      </w:rPr>
      <w:t xml:space="preserve"> Edition</w:t>
    </w:r>
  </w:p>
  <w:p w:rsidR="0075160F" w:rsidRDefault="00751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31B" w:rsidRPr="0001331B" w:rsidRDefault="0001331B" w:rsidP="0001331B">
    <w:pPr>
      <w:pStyle w:val="Header"/>
      <w:tabs>
        <w:tab w:val="clear" w:pos="4320"/>
        <w:tab w:val="clear" w:pos="8640"/>
      </w:tabs>
      <w:jc w:val="right"/>
      <w:rPr>
        <w:rFonts w:ascii="Arial" w:hAnsi="Arial" w:cs="Arial"/>
        <w:i/>
        <w:sz w:val="20"/>
        <w:szCs w:val="20"/>
      </w:rPr>
    </w:pPr>
    <w:r w:rsidRPr="0001331B">
      <w:rPr>
        <w:rFonts w:ascii="Arial" w:hAnsi="Arial" w:cs="Arial"/>
        <w:i/>
        <w:sz w:val="20"/>
        <w:szCs w:val="20"/>
      </w:rPr>
      <w:t>[Book title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6A5E"/>
    <w:multiLevelType w:val="hybridMultilevel"/>
    <w:tmpl w:val="3CB0A3F4"/>
    <w:lvl w:ilvl="0" w:tplc="0592F1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167EF"/>
    <w:multiLevelType w:val="hybridMultilevel"/>
    <w:tmpl w:val="19DA37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57EB3"/>
    <w:multiLevelType w:val="hybridMultilevel"/>
    <w:tmpl w:val="C9EABD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1A76AA3"/>
    <w:multiLevelType w:val="hybridMultilevel"/>
    <w:tmpl w:val="655875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60A25"/>
    <w:multiLevelType w:val="hybridMultilevel"/>
    <w:tmpl w:val="9DB25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70B3F"/>
    <w:multiLevelType w:val="hybridMultilevel"/>
    <w:tmpl w:val="4F8068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51C19"/>
    <w:multiLevelType w:val="hybridMultilevel"/>
    <w:tmpl w:val="618486B6"/>
    <w:lvl w:ilvl="0" w:tplc="49CED6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11F2C"/>
    <w:multiLevelType w:val="hybridMultilevel"/>
    <w:tmpl w:val="2CE6CE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0AF1821"/>
    <w:multiLevelType w:val="hybridMultilevel"/>
    <w:tmpl w:val="A61E78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2D27ABD"/>
    <w:multiLevelType w:val="hybridMultilevel"/>
    <w:tmpl w:val="0A329E6C"/>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3CE4709"/>
    <w:multiLevelType w:val="hybridMultilevel"/>
    <w:tmpl w:val="DA06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4062F"/>
    <w:multiLevelType w:val="hybridMultilevel"/>
    <w:tmpl w:val="DDA0D0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7843535"/>
    <w:multiLevelType w:val="hybridMultilevel"/>
    <w:tmpl w:val="D40ECE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1175C"/>
    <w:multiLevelType w:val="hybridMultilevel"/>
    <w:tmpl w:val="929291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9845CB8"/>
    <w:multiLevelType w:val="hybridMultilevel"/>
    <w:tmpl w:val="95068DA8"/>
    <w:lvl w:ilvl="0" w:tplc="F7B0D1E4">
      <w:start w:val="4"/>
      <w:numFmt w:val="lowerRoman"/>
      <w:lvlText w:val="%1."/>
      <w:lvlJc w:val="left"/>
      <w:pPr>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264657C"/>
    <w:multiLevelType w:val="hybridMultilevel"/>
    <w:tmpl w:val="3A4272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C16EB"/>
    <w:multiLevelType w:val="hybridMultilevel"/>
    <w:tmpl w:val="D2CEB4EA"/>
    <w:lvl w:ilvl="0" w:tplc="79B82D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81B1D"/>
    <w:multiLevelType w:val="hybridMultilevel"/>
    <w:tmpl w:val="F08CAD50"/>
    <w:lvl w:ilvl="0" w:tplc="532AE2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F69AC"/>
    <w:multiLevelType w:val="hybridMultilevel"/>
    <w:tmpl w:val="E642FDF2"/>
    <w:lvl w:ilvl="0" w:tplc="98B003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95328D"/>
    <w:multiLevelType w:val="hybridMultilevel"/>
    <w:tmpl w:val="1250F1FC"/>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AA05896"/>
    <w:multiLevelType w:val="hybridMultilevel"/>
    <w:tmpl w:val="8F843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AE69FC"/>
    <w:multiLevelType w:val="hybridMultilevel"/>
    <w:tmpl w:val="81B805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BA56DFC"/>
    <w:multiLevelType w:val="hybridMultilevel"/>
    <w:tmpl w:val="B4B280CA"/>
    <w:lvl w:ilvl="0" w:tplc="852C54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36987"/>
    <w:multiLevelType w:val="hybridMultilevel"/>
    <w:tmpl w:val="7AEACD8A"/>
    <w:lvl w:ilvl="0" w:tplc="7DF466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B0283B"/>
    <w:multiLevelType w:val="hybridMultilevel"/>
    <w:tmpl w:val="475E7042"/>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F3928FC"/>
    <w:multiLevelType w:val="hybridMultilevel"/>
    <w:tmpl w:val="04B4AF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3B4DE7"/>
    <w:multiLevelType w:val="hybridMultilevel"/>
    <w:tmpl w:val="D8BEA1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17A1D93"/>
    <w:multiLevelType w:val="hybridMultilevel"/>
    <w:tmpl w:val="7B62BB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8A45A6"/>
    <w:multiLevelType w:val="hybridMultilevel"/>
    <w:tmpl w:val="84C29F3E"/>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623663A"/>
    <w:multiLevelType w:val="hybridMultilevel"/>
    <w:tmpl w:val="135E6F94"/>
    <w:lvl w:ilvl="0" w:tplc="1994A94E">
      <w:start w:val="1"/>
      <w:numFmt w:val="bullet"/>
      <w:lvlText w:val="•"/>
      <w:lvlJc w:val="left"/>
      <w:pPr>
        <w:tabs>
          <w:tab w:val="num" w:pos="720"/>
        </w:tabs>
        <w:ind w:left="720" w:hanging="360"/>
      </w:pPr>
      <w:rPr>
        <w:rFonts w:ascii="Times New Roman" w:hAnsi="Times New Roman" w:hint="default"/>
      </w:rPr>
    </w:lvl>
    <w:lvl w:ilvl="1" w:tplc="9DB46F70">
      <w:start w:val="1605"/>
      <w:numFmt w:val="bullet"/>
      <w:lvlText w:val="–"/>
      <w:lvlJc w:val="left"/>
      <w:pPr>
        <w:tabs>
          <w:tab w:val="num" w:pos="1440"/>
        </w:tabs>
        <w:ind w:left="1440" w:hanging="360"/>
      </w:pPr>
      <w:rPr>
        <w:rFonts w:ascii="Times New Roman" w:hAnsi="Times New Roman" w:hint="default"/>
      </w:rPr>
    </w:lvl>
    <w:lvl w:ilvl="2" w:tplc="9688637A">
      <w:start w:val="1"/>
      <w:numFmt w:val="bullet"/>
      <w:lvlText w:val="•"/>
      <w:lvlJc w:val="left"/>
      <w:pPr>
        <w:tabs>
          <w:tab w:val="num" w:pos="2160"/>
        </w:tabs>
        <w:ind w:left="2160" w:hanging="360"/>
      </w:pPr>
      <w:rPr>
        <w:rFonts w:ascii="Times New Roman" w:hAnsi="Times New Roman" w:hint="default"/>
      </w:rPr>
    </w:lvl>
    <w:lvl w:ilvl="3" w:tplc="B4CA4948">
      <w:start w:val="1"/>
      <w:numFmt w:val="bullet"/>
      <w:lvlText w:val="•"/>
      <w:lvlJc w:val="left"/>
      <w:pPr>
        <w:tabs>
          <w:tab w:val="num" w:pos="2880"/>
        </w:tabs>
        <w:ind w:left="2880" w:hanging="360"/>
      </w:pPr>
      <w:rPr>
        <w:rFonts w:ascii="Times New Roman" w:hAnsi="Times New Roman" w:hint="default"/>
      </w:rPr>
    </w:lvl>
    <w:lvl w:ilvl="4" w:tplc="A69E6F8C" w:tentative="1">
      <w:start w:val="1"/>
      <w:numFmt w:val="bullet"/>
      <w:lvlText w:val="•"/>
      <w:lvlJc w:val="left"/>
      <w:pPr>
        <w:tabs>
          <w:tab w:val="num" w:pos="3600"/>
        </w:tabs>
        <w:ind w:left="3600" w:hanging="360"/>
      </w:pPr>
      <w:rPr>
        <w:rFonts w:ascii="Times New Roman" w:hAnsi="Times New Roman" w:hint="default"/>
      </w:rPr>
    </w:lvl>
    <w:lvl w:ilvl="5" w:tplc="BAF623B8" w:tentative="1">
      <w:start w:val="1"/>
      <w:numFmt w:val="bullet"/>
      <w:lvlText w:val="•"/>
      <w:lvlJc w:val="left"/>
      <w:pPr>
        <w:tabs>
          <w:tab w:val="num" w:pos="4320"/>
        </w:tabs>
        <w:ind w:left="4320" w:hanging="360"/>
      </w:pPr>
      <w:rPr>
        <w:rFonts w:ascii="Times New Roman" w:hAnsi="Times New Roman" w:hint="default"/>
      </w:rPr>
    </w:lvl>
    <w:lvl w:ilvl="6" w:tplc="CDDC25AA" w:tentative="1">
      <w:start w:val="1"/>
      <w:numFmt w:val="bullet"/>
      <w:lvlText w:val="•"/>
      <w:lvlJc w:val="left"/>
      <w:pPr>
        <w:tabs>
          <w:tab w:val="num" w:pos="5040"/>
        </w:tabs>
        <w:ind w:left="5040" w:hanging="360"/>
      </w:pPr>
      <w:rPr>
        <w:rFonts w:ascii="Times New Roman" w:hAnsi="Times New Roman" w:hint="default"/>
      </w:rPr>
    </w:lvl>
    <w:lvl w:ilvl="7" w:tplc="408495A2" w:tentative="1">
      <w:start w:val="1"/>
      <w:numFmt w:val="bullet"/>
      <w:lvlText w:val="•"/>
      <w:lvlJc w:val="left"/>
      <w:pPr>
        <w:tabs>
          <w:tab w:val="num" w:pos="5760"/>
        </w:tabs>
        <w:ind w:left="5760" w:hanging="360"/>
      </w:pPr>
      <w:rPr>
        <w:rFonts w:ascii="Times New Roman" w:hAnsi="Times New Roman" w:hint="default"/>
      </w:rPr>
    </w:lvl>
    <w:lvl w:ilvl="8" w:tplc="D08E7C4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6DB13BD"/>
    <w:multiLevelType w:val="hybridMultilevel"/>
    <w:tmpl w:val="F474CA5A"/>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BAE10B5"/>
    <w:multiLevelType w:val="hybridMultilevel"/>
    <w:tmpl w:val="2D242F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C3675AC"/>
    <w:multiLevelType w:val="hybridMultilevel"/>
    <w:tmpl w:val="1F4E3E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5757F1"/>
    <w:multiLevelType w:val="hybridMultilevel"/>
    <w:tmpl w:val="F216C0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50341FB7"/>
    <w:multiLevelType w:val="hybridMultilevel"/>
    <w:tmpl w:val="471C6740"/>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1C12AA4"/>
    <w:multiLevelType w:val="hybridMultilevel"/>
    <w:tmpl w:val="FCC265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941D90"/>
    <w:multiLevelType w:val="hybridMultilevel"/>
    <w:tmpl w:val="92F65D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58F5786C"/>
    <w:multiLevelType w:val="hybridMultilevel"/>
    <w:tmpl w:val="E9F850AE"/>
    <w:lvl w:ilvl="0" w:tplc="01DEDF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D2398A"/>
    <w:multiLevelType w:val="hybridMultilevel"/>
    <w:tmpl w:val="E4BED772"/>
    <w:lvl w:ilvl="0" w:tplc="929CD7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B162EC"/>
    <w:multiLevelType w:val="hybridMultilevel"/>
    <w:tmpl w:val="8B2A5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BC6E05"/>
    <w:multiLevelType w:val="hybridMultilevel"/>
    <w:tmpl w:val="43F0C604"/>
    <w:lvl w:ilvl="0" w:tplc="170EB5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D05C88"/>
    <w:multiLevelType w:val="hybridMultilevel"/>
    <w:tmpl w:val="1C0654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68A25E73"/>
    <w:multiLevelType w:val="hybridMultilevel"/>
    <w:tmpl w:val="7B88B7D4"/>
    <w:lvl w:ilvl="0" w:tplc="D2D485AC">
      <w:start w:val="1"/>
      <w:numFmt w:val="bullet"/>
      <w:lvlText w:val=""/>
      <w:lvlJc w:val="left"/>
      <w:pPr>
        <w:tabs>
          <w:tab w:val="num" w:pos="720"/>
        </w:tabs>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6E1A272B"/>
    <w:multiLevelType w:val="hybridMultilevel"/>
    <w:tmpl w:val="A74692F8"/>
    <w:lvl w:ilvl="0" w:tplc="F934C8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1E0599"/>
    <w:multiLevelType w:val="hybridMultilevel"/>
    <w:tmpl w:val="E502040C"/>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74D31642"/>
    <w:multiLevelType w:val="hybridMultilevel"/>
    <w:tmpl w:val="46941F14"/>
    <w:lvl w:ilvl="0" w:tplc="53569A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7E5365"/>
    <w:multiLevelType w:val="hybridMultilevel"/>
    <w:tmpl w:val="04BAC6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E51BBE"/>
    <w:multiLevelType w:val="hybridMultilevel"/>
    <w:tmpl w:val="054A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FC0F52"/>
    <w:multiLevelType w:val="hybridMultilevel"/>
    <w:tmpl w:val="E2660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2368A7"/>
    <w:multiLevelType w:val="hybridMultilevel"/>
    <w:tmpl w:val="5270EFAC"/>
    <w:lvl w:ilvl="0" w:tplc="7A0EF3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8"/>
  </w:num>
  <w:num w:numId="3">
    <w:abstractNumId w:val="49"/>
  </w:num>
  <w:num w:numId="4">
    <w:abstractNumId w:val="15"/>
  </w:num>
  <w:num w:numId="5">
    <w:abstractNumId w:val="27"/>
  </w:num>
  <w:num w:numId="6">
    <w:abstractNumId w:val="17"/>
  </w:num>
  <w:num w:numId="7">
    <w:abstractNumId w:val="4"/>
  </w:num>
  <w:num w:numId="8">
    <w:abstractNumId w:val="23"/>
  </w:num>
  <w:num w:numId="9">
    <w:abstractNumId w:val="5"/>
  </w:num>
  <w:num w:numId="10">
    <w:abstractNumId w:val="37"/>
  </w:num>
  <w:num w:numId="11">
    <w:abstractNumId w:val="25"/>
  </w:num>
  <w:num w:numId="12">
    <w:abstractNumId w:val="6"/>
  </w:num>
  <w:num w:numId="13">
    <w:abstractNumId w:val="46"/>
  </w:num>
  <w:num w:numId="14">
    <w:abstractNumId w:val="18"/>
  </w:num>
  <w:num w:numId="15">
    <w:abstractNumId w:val="35"/>
  </w:num>
  <w:num w:numId="16">
    <w:abstractNumId w:val="22"/>
  </w:num>
  <w:num w:numId="17">
    <w:abstractNumId w:val="39"/>
  </w:num>
  <w:num w:numId="18">
    <w:abstractNumId w:val="38"/>
  </w:num>
  <w:num w:numId="19">
    <w:abstractNumId w:val="3"/>
  </w:num>
  <w:num w:numId="20">
    <w:abstractNumId w:val="16"/>
  </w:num>
  <w:num w:numId="21">
    <w:abstractNumId w:val="20"/>
  </w:num>
  <w:num w:numId="22">
    <w:abstractNumId w:val="40"/>
  </w:num>
  <w:num w:numId="23">
    <w:abstractNumId w:val="1"/>
  </w:num>
  <w:num w:numId="24">
    <w:abstractNumId w:val="0"/>
  </w:num>
  <w:num w:numId="25">
    <w:abstractNumId w:val="32"/>
  </w:num>
  <w:num w:numId="26">
    <w:abstractNumId w:val="45"/>
  </w:num>
  <w:num w:numId="27">
    <w:abstractNumId w:val="12"/>
  </w:num>
  <w:num w:numId="28">
    <w:abstractNumId w:val="43"/>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10"/>
  </w:num>
  <w:num w:numId="48">
    <w:abstractNumId w:val="47"/>
  </w:num>
  <w:num w:numId="4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C5"/>
    <w:rsid w:val="0000062C"/>
    <w:rsid w:val="00000E17"/>
    <w:rsid w:val="00000E85"/>
    <w:rsid w:val="0000384C"/>
    <w:rsid w:val="00007826"/>
    <w:rsid w:val="00010322"/>
    <w:rsid w:val="000126F0"/>
    <w:rsid w:val="0001331B"/>
    <w:rsid w:val="000164A6"/>
    <w:rsid w:val="0001698C"/>
    <w:rsid w:val="00017844"/>
    <w:rsid w:val="000200B3"/>
    <w:rsid w:val="000269CF"/>
    <w:rsid w:val="000310C1"/>
    <w:rsid w:val="00032EA9"/>
    <w:rsid w:val="00032ED3"/>
    <w:rsid w:val="0003623B"/>
    <w:rsid w:val="000362D7"/>
    <w:rsid w:val="0003724B"/>
    <w:rsid w:val="00037E3C"/>
    <w:rsid w:val="000402B5"/>
    <w:rsid w:val="000417D5"/>
    <w:rsid w:val="0004185C"/>
    <w:rsid w:val="00042761"/>
    <w:rsid w:val="00042FF7"/>
    <w:rsid w:val="000444F9"/>
    <w:rsid w:val="00044B75"/>
    <w:rsid w:val="000466B8"/>
    <w:rsid w:val="00052195"/>
    <w:rsid w:val="000522B8"/>
    <w:rsid w:val="00053872"/>
    <w:rsid w:val="0005481B"/>
    <w:rsid w:val="0005519C"/>
    <w:rsid w:val="00057E6C"/>
    <w:rsid w:val="000601B2"/>
    <w:rsid w:val="00065DCF"/>
    <w:rsid w:val="00066814"/>
    <w:rsid w:val="00066A5F"/>
    <w:rsid w:val="00070B27"/>
    <w:rsid w:val="000712CA"/>
    <w:rsid w:val="00071487"/>
    <w:rsid w:val="0007275C"/>
    <w:rsid w:val="00073164"/>
    <w:rsid w:val="00075424"/>
    <w:rsid w:val="0007657B"/>
    <w:rsid w:val="00081781"/>
    <w:rsid w:val="00081EA6"/>
    <w:rsid w:val="000848D0"/>
    <w:rsid w:val="000922EB"/>
    <w:rsid w:val="00093BE3"/>
    <w:rsid w:val="00094710"/>
    <w:rsid w:val="000A1DED"/>
    <w:rsid w:val="000A2B49"/>
    <w:rsid w:val="000A4199"/>
    <w:rsid w:val="000B0914"/>
    <w:rsid w:val="000B0E4D"/>
    <w:rsid w:val="000B0FA4"/>
    <w:rsid w:val="000B11C7"/>
    <w:rsid w:val="000B4926"/>
    <w:rsid w:val="000B4C49"/>
    <w:rsid w:val="000B5A85"/>
    <w:rsid w:val="000B7373"/>
    <w:rsid w:val="000C12E1"/>
    <w:rsid w:val="000C406A"/>
    <w:rsid w:val="000C6617"/>
    <w:rsid w:val="000D03AE"/>
    <w:rsid w:val="000D2350"/>
    <w:rsid w:val="000D2648"/>
    <w:rsid w:val="000D5784"/>
    <w:rsid w:val="000E096C"/>
    <w:rsid w:val="000E2A28"/>
    <w:rsid w:val="000E36D8"/>
    <w:rsid w:val="000E37B7"/>
    <w:rsid w:val="000E40D2"/>
    <w:rsid w:val="000F224B"/>
    <w:rsid w:val="000F315E"/>
    <w:rsid w:val="000F49D9"/>
    <w:rsid w:val="000F4C91"/>
    <w:rsid w:val="000F5D88"/>
    <w:rsid w:val="000F61E8"/>
    <w:rsid w:val="000F708E"/>
    <w:rsid w:val="000F72F5"/>
    <w:rsid w:val="000F74D9"/>
    <w:rsid w:val="00100D0E"/>
    <w:rsid w:val="00101A3B"/>
    <w:rsid w:val="001022DF"/>
    <w:rsid w:val="00104F39"/>
    <w:rsid w:val="00105200"/>
    <w:rsid w:val="001053FF"/>
    <w:rsid w:val="00105E2B"/>
    <w:rsid w:val="00107130"/>
    <w:rsid w:val="00116251"/>
    <w:rsid w:val="00117695"/>
    <w:rsid w:val="00122A45"/>
    <w:rsid w:val="00126238"/>
    <w:rsid w:val="00127FA3"/>
    <w:rsid w:val="00133018"/>
    <w:rsid w:val="001355AC"/>
    <w:rsid w:val="00135928"/>
    <w:rsid w:val="00141B3E"/>
    <w:rsid w:val="0014320A"/>
    <w:rsid w:val="00145688"/>
    <w:rsid w:val="00145A09"/>
    <w:rsid w:val="0014731C"/>
    <w:rsid w:val="00154B30"/>
    <w:rsid w:val="00156D79"/>
    <w:rsid w:val="0015765E"/>
    <w:rsid w:val="00160628"/>
    <w:rsid w:val="001607D1"/>
    <w:rsid w:val="00161287"/>
    <w:rsid w:val="001617AE"/>
    <w:rsid w:val="0016405E"/>
    <w:rsid w:val="0016561C"/>
    <w:rsid w:val="00171F23"/>
    <w:rsid w:val="0017238D"/>
    <w:rsid w:val="00172652"/>
    <w:rsid w:val="00174E12"/>
    <w:rsid w:val="00175701"/>
    <w:rsid w:val="00181E06"/>
    <w:rsid w:val="001847AE"/>
    <w:rsid w:val="00190938"/>
    <w:rsid w:val="00193B6D"/>
    <w:rsid w:val="001940AF"/>
    <w:rsid w:val="00194413"/>
    <w:rsid w:val="00195424"/>
    <w:rsid w:val="0019604B"/>
    <w:rsid w:val="001A1D65"/>
    <w:rsid w:val="001B1667"/>
    <w:rsid w:val="001B35A8"/>
    <w:rsid w:val="001C3851"/>
    <w:rsid w:val="001D0E83"/>
    <w:rsid w:val="001D2617"/>
    <w:rsid w:val="001D3B45"/>
    <w:rsid w:val="001D4001"/>
    <w:rsid w:val="001D65F9"/>
    <w:rsid w:val="001D69D0"/>
    <w:rsid w:val="001E0443"/>
    <w:rsid w:val="001E0E85"/>
    <w:rsid w:val="001E5E60"/>
    <w:rsid w:val="001E643F"/>
    <w:rsid w:val="001F196F"/>
    <w:rsid w:val="001F480D"/>
    <w:rsid w:val="001F7A5C"/>
    <w:rsid w:val="00200AD0"/>
    <w:rsid w:val="0020186B"/>
    <w:rsid w:val="00203F6C"/>
    <w:rsid w:val="0020512E"/>
    <w:rsid w:val="002054CA"/>
    <w:rsid w:val="00210C47"/>
    <w:rsid w:val="00211A16"/>
    <w:rsid w:val="00211BFC"/>
    <w:rsid w:val="00213FCD"/>
    <w:rsid w:val="0021416F"/>
    <w:rsid w:val="002172A1"/>
    <w:rsid w:val="00220A20"/>
    <w:rsid w:val="00221459"/>
    <w:rsid w:val="0023289F"/>
    <w:rsid w:val="00234A90"/>
    <w:rsid w:val="0023638A"/>
    <w:rsid w:val="00237272"/>
    <w:rsid w:val="0023792F"/>
    <w:rsid w:val="002407BF"/>
    <w:rsid w:val="00240FAF"/>
    <w:rsid w:val="00242085"/>
    <w:rsid w:val="00244762"/>
    <w:rsid w:val="0024480F"/>
    <w:rsid w:val="002458E3"/>
    <w:rsid w:val="002569C2"/>
    <w:rsid w:val="00261D73"/>
    <w:rsid w:val="002626C4"/>
    <w:rsid w:val="00270233"/>
    <w:rsid w:val="0027531B"/>
    <w:rsid w:val="0027650F"/>
    <w:rsid w:val="002776BE"/>
    <w:rsid w:val="00281B7D"/>
    <w:rsid w:val="00283217"/>
    <w:rsid w:val="0028343A"/>
    <w:rsid w:val="0028538E"/>
    <w:rsid w:val="00294BC4"/>
    <w:rsid w:val="00296233"/>
    <w:rsid w:val="00297D72"/>
    <w:rsid w:val="002A02EA"/>
    <w:rsid w:val="002A15E5"/>
    <w:rsid w:val="002A5AC7"/>
    <w:rsid w:val="002A75CD"/>
    <w:rsid w:val="002B18D0"/>
    <w:rsid w:val="002B2811"/>
    <w:rsid w:val="002B302D"/>
    <w:rsid w:val="002B58CF"/>
    <w:rsid w:val="002C2CFE"/>
    <w:rsid w:val="002C4985"/>
    <w:rsid w:val="002C77AB"/>
    <w:rsid w:val="002D1B7A"/>
    <w:rsid w:val="002E1D11"/>
    <w:rsid w:val="002E3849"/>
    <w:rsid w:val="002E63E7"/>
    <w:rsid w:val="002E73B0"/>
    <w:rsid w:val="002F63B9"/>
    <w:rsid w:val="002F7D68"/>
    <w:rsid w:val="00302FA4"/>
    <w:rsid w:val="00303741"/>
    <w:rsid w:val="003122D6"/>
    <w:rsid w:val="00313EB1"/>
    <w:rsid w:val="00314078"/>
    <w:rsid w:val="0032155E"/>
    <w:rsid w:val="003247C2"/>
    <w:rsid w:val="00325504"/>
    <w:rsid w:val="003260D2"/>
    <w:rsid w:val="003266D7"/>
    <w:rsid w:val="003300B9"/>
    <w:rsid w:val="003305DF"/>
    <w:rsid w:val="003310AD"/>
    <w:rsid w:val="00332861"/>
    <w:rsid w:val="00340772"/>
    <w:rsid w:val="00353214"/>
    <w:rsid w:val="00355BD1"/>
    <w:rsid w:val="00356D92"/>
    <w:rsid w:val="003571CC"/>
    <w:rsid w:val="00361318"/>
    <w:rsid w:val="003626DA"/>
    <w:rsid w:val="00365E2F"/>
    <w:rsid w:val="00367250"/>
    <w:rsid w:val="00367556"/>
    <w:rsid w:val="00367912"/>
    <w:rsid w:val="003711AA"/>
    <w:rsid w:val="003725E8"/>
    <w:rsid w:val="00373142"/>
    <w:rsid w:val="00373C9F"/>
    <w:rsid w:val="0037454C"/>
    <w:rsid w:val="00374734"/>
    <w:rsid w:val="00374EE3"/>
    <w:rsid w:val="00376119"/>
    <w:rsid w:val="0037698E"/>
    <w:rsid w:val="00377132"/>
    <w:rsid w:val="003816A3"/>
    <w:rsid w:val="00382E33"/>
    <w:rsid w:val="00385F29"/>
    <w:rsid w:val="00390510"/>
    <w:rsid w:val="00390923"/>
    <w:rsid w:val="00392BB7"/>
    <w:rsid w:val="00393AD8"/>
    <w:rsid w:val="00395806"/>
    <w:rsid w:val="00396768"/>
    <w:rsid w:val="003970CC"/>
    <w:rsid w:val="00397E2B"/>
    <w:rsid w:val="003A2EA2"/>
    <w:rsid w:val="003A7716"/>
    <w:rsid w:val="003B07B4"/>
    <w:rsid w:val="003B12C9"/>
    <w:rsid w:val="003B173E"/>
    <w:rsid w:val="003B1B8E"/>
    <w:rsid w:val="003B2908"/>
    <w:rsid w:val="003B50DE"/>
    <w:rsid w:val="003B6889"/>
    <w:rsid w:val="003C1A7E"/>
    <w:rsid w:val="003C2489"/>
    <w:rsid w:val="003C701F"/>
    <w:rsid w:val="003D057D"/>
    <w:rsid w:val="003D10F5"/>
    <w:rsid w:val="003D1137"/>
    <w:rsid w:val="003D2948"/>
    <w:rsid w:val="003D3535"/>
    <w:rsid w:val="003D3647"/>
    <w:rsid w:val="003D372A"/>
    <w:rsid w:val="003D49D0"/>
    <w:rsid w:val="003E3054"/>
    <w:rsid w:val="003E4829"/>
    <w:rsid w:val="003E6330"/>
    <w:rsid w:val="003E6435"/>
    <w:rsid w:val="003E680A"/>
    <w:rsid w:val="003E7223"/>
    <w:rsid w:val="003E7B55"/>
    <w:rsid w:val="003E7B56"/>
    <w:rsid w:val="003F1551"/>
    <w:rsid w:val="003F5ED6"/>
    <w:rsid w:val="003F6515"/>
    <w:rsid w:val="00401EA8"/>
    <w:rsid w:val="00402300"/>
    <w:rsid w:val="00405BD3"/>
    <w:rsid w:val="00406100"/>
    <w:rsid w:val="00412BD5"/>
    <w:rsid w:val="004146EC"/>
    <w:rsid w:val="00416E4B"/>
    <w:rsid w:val="00421834"/>
    <w:rsid w:val="00422C62"/>
    <w:rsid w:val="00425166"/>
    <w:rsid w:val="00426FC5"/>
    <w:rsid w:val="00427C90"/>
    <w:rsid w:val="00430621"/>
    <w:rsid w:val="0043198E"/>
    <w:rsid w:val="004320A2"/>
    <w:rsid w:val="004324AE"/>
    <w:rsid w:val="00432BFE"/>
    <w:rsid w:val="00432D4C"/>
    <w:rsid w:val="00433076"/>
    <w:rsid w:val="004345D6"/>
    <w:rsid w:val="00436AA1"/>
    <w:rsid w:val="00444011"/>
    <w:rsid w:val="0044522D"/>
    <w:rsid w:val="00445D09"/>
    <w:rsid w:val="00451CB6"/>
    <w:rsid w:val="00451D8D"/>
    <w:rsid w:val="0045328D"/>
    <w:rsid w:val="00454F01"/>
    <w:rsid w:val="00455A19"/>
    <w:rsid w:val="00457836"/>
    <w:rsid w:val="0046043B"/>
    <w:rsid w:val="00460BA2"/>
    <w:rsid w:val="00461AAA"/>
    <w:rsid w:val="00466C7C"/>
    <w:rsid w:val="00467877"/>
    <w:rsid w:val="00467A06"/>
    <w:rsid w:val="00470024"/>
    <w:rsid w:val="0047042F"/>
    <w:rsid w:val="00476859"/>
    <w:rsid w:val="00480058"/>
    <w:rsid w:val="0048305A"/>
    <w:rsid w:val="00485424"/>
    <w:rsid w:val="00486583"/>
    <w:rsid w:val="00487881"/>
    <w:rsid w:val="004946DA"/>
    <w:rsid w:val="00495ACD"/>
    <w:rsid w:val="004A02BA"/>
    <w:rsid w:val="004A222D"/>
    <w:rsid w:val="004A3C71"/>
    <w:rsid w:val="004A482C"/>
    <w:rsid w:val="004A61C5"/>
    <w:rsid w:val="004A639D"/>
    <w:rsid w:val="004A6837"/>
    <w:rsid w:val="004A7FD0"/>
    <w:rsid w:val="004B0FC4"/>
    <w:rsid w:val="004B15A8"/>
    <w:rsid w:val="004B248F"/>
    <w:rsid w:val="004B3350"/>
    <w:rsid w:val="004B3EB8"/>
    <w:rsid w:val="004B4F3D"/>
    <w:rsid w:val="004B6182"/>
    <w:rsid w:val="004C0EE4"/>
    <w:rsid w:val="004D22A7"/>
    <w:rsid w:val="004D28BA"/>
    <w:rsid w:val="004D2C8E"/>
    <w:rsid w:val="004D3197"/>
    <w:rsid w:val="004D44CB"/>
    <w:rsid w:val="004E0D42"/>
    <w:rsid w:val="004E44BD"/>
    <w:rsid w:val="004E560C"/>
    <w:rsid w:val="004E5C38"/>
    <w:rsid w:val="004E6049"/>
    <w:rsid w:val="004F0F61"/>
    <w:rsid w:val="004F315C"/>
    <w:rsid w:val="004F7130"/>
    <w:rsid w:val="005001A3"/>
    <w:rsid w:val="00500557"/>
    <w:rsid w:val="00511C40"/>
    <w:rsid w:val="005144E0"/>
    <w:rsid w:val="005160D1"/>
    <w:rsid w:val="00517BEC"/>
    <w:rsid w:val="0052097F"/>
    <w:rsid w:val="00520F57"/>
    <w:rsid w:val="005257E4"/>
    <w:rsid w:val="00526AA8"/>
    <w:rsid w:val="005308A7"/>
    <w:rsid w:val="00532E2A"/>
    <w:rsid w:val="0054202E"/>
    <w:rsid w:val="005428E8"/>
    <w:rsid w:val="00542912"/>
    <w:rsid w:val="0054321D"/>
    <w:rsid w:val="00545446"/>
    <w:rsid w:val="0054687A"/>
    <w:rsid w:val="00547E24"/>
    <w:rsid w:val="00550315"/>
    <w:rsid w:val="005549CD"/>
    <w:rsid w:val="0055522E"/>
    <w:rsid w:val="00555D8D"/>
    <w:rsid w:val="00561FE5"/>
    <w:rsid w:val="00562A49"/>
    <w:rsid w:val="00567503"/>
    <w:rsid w:val="00575A85"/>
    <w:rsid w:val="00575B6A"/>
    <w:rsid w:val="00576C76"/>
    <w:rsid w:val="00576F1C"/>
    <w:rsid w:val="005809A3"/>
    <w:rsid w:val="0058222E"/>
    <w:rsid w:val="005830B4"/>
    <w:rsid w:val="005835B9"/>
    <w:rsid w:val="00583E01"/>
    <w:rsid w:val="00585453"/>
    <w:rsid w:val="005862F0"/>
    <w:rsid w:val="00592DCD"/>
    <w:rsid w:val="0059362D"/>
    <w:rsid w:val="00597401"/>
    <w:rsid w:val="0059755C"/>
    <w:rsid w:val="00597DAF"/>
    <w:rsid w:val="005B0FD3"/>
    <w:rsid w:val="005B2B74"/>
    <w:rsid w:val="005B3049"/>
    <w:rsid w:val="005B4685"/>
    <w:rsid w:val="005C1106"/>
    <w:rsid w:val="005C2FA2"/>
    <w:rsid w:val="005C3CC5"/>
    <w:rsid w:val="005C3E39"/>
    <w:rsid w:val="005C5F21"/>
    <w:rsid w:val="005C768C"/>
    <w:rsid w:val="005D0A07"/>
    <w:rsid w:val="005D29ED"/>
    <w:rsid w:val="005E18CF"/>
    <w:rsid w:val="005E1B1E"/>
    <w:rsid w:val="005E5C37"/>
    <w:rsid w:val="005F010B"/>
    <w:rsid w:val="005F022D"/>
    <w:rsid w:val="005F1C53"/>
    <w:rsid w:val="005F219A"/>
    <w:rsid w:val="005F3DCA"/>
    <w:rsid w:val="005F4602"/>
    <w:rsid w:val="005F4C19"/>
    <w:rsid w:val="00600E8E"/>
    <w:rsid w:val="006020D8"/>
    <w:rsid w:val="006036BB"/>
    <w:rsid w:val="0060375B"/>
    <w:rsid w:val="006102BF"/>
    <w:rsid w:val="00616A07"/>
    <w:rsid w:val="006201C0"/>
    <w:rsid w:val="006201CC"/>
    <w:rsid w:val="00620A3F"/>
    <w:rsid w:val="00620D6D"/>
    <w:rsid w:val="006246EF"/>
    <w:rsid w:val="00627850"/>
    <w:rsid w:val="0063034C"/>
    <w:rsid w:val="006303A5"/>
    <w:rsid w:val="00631485"/>
    <w:rsid w:val="00633C8D"/>
    <w:rsid w:val="00634565"/>
    <w:rsid w:val="00634CE1"/>
    <w:rsid w:val="00636E03"/>
    <w:rsid w:val="00637983"/>
    <w:rsid w:val="00641755"/>
    <w:rsid w:val="00642051"/>
    <w:rsid w:val="0064326A"/>
    <w:rsid w:val="00645528"/>
    <w:rsid w:val="00645B9A"/>
    <w:rsid w:val="00645BB1"/>
    <w:rsid w:val="0064664D"/>
    <w:rsid w:val="00646AE8"/>
    <w:rsid w:val="0064763A"/>
    <w:rsid w:val="006511F8"/>
    <w:rsid w:val="006516FE"/>
    <w:rsid w:val="00654685"/>
    <w:rsid w:val="0065628C"/>
    <w:rsid w:val="006564B5"/>
    <w:rsid w:val="0066173C"/>
    <w:rsid w:val="00663BEB"/>
    <w:rsid w:val="006658F2"/>
    <w:rsid w:val="0067260B"/>
    <w:rsid w:val="00672957"/>
    <w:rsid w:val="0067534B"/>
    <w:rsid w:val="00675907"/>
    <w:rsid w:val="0067743E"/>
    <w:rsid w:val="0068132D"/>
    <w:rsid w:val="00684236"/>
    <w:rsid w:val="00686B77"/>
    <w:rsid w:val="00687DB8"/>
    <w:rsid w:val="00692156"/>
    <w:rsid w:val="006939A6"/>
    <w:rsid w:val="0069492F"/>
    <w:rsid w:val="0069684C"/>
    <w:rsid w:val="006A1A5F"/>
    <w:rsid w:val="006A1FD1"/>
    <w:rsid w:val="006A2346"/>
    <w:rsid w:val="006A2DCA"/>
    <w:rsid w:val="006A3D58"/>
    <w:rsid w:val="006A7C54"/>
    <w:rsid w:val="006B02D8"/>
    <w:rsid w:val="006B0CD5"/>
    <w:rsid w:val="006B308E"/>
    <w:rsid w:val="006B385E"/>
    <w:rsid w:val="006B4BF4"/>
    <w:rsid w:val="006B4CB8"/>
    <w:rsid w:val="006B6589"/>
    <w:rsid w:val="006C1774"/>
    <w:rsid w:val="006C65D7"/>
    <w:rsid w:val="006D0A53"/>
    <w:rsid w:val="006D104E"/>
    <w:rsid w:val="006D2168"/>
    <w:rsid w:val="006D523B"/>
    <w:rsid w:val="006D6F55"/>
    <w:rsid w:val="006D734B"/>
    <w:rsid w:val="006E3B48"/>
    <w:rsid w:val="006E3E46"/>
    <w:rsid w:val="006E3F4C"/>
    <w:rsid w:val="006F089A"/>
    <w:rsid w:val="006F11D5"/>
    <w:rsid w:val="006F1311"/>
    <w:rsid w:val="006F2831"/>
    <w:rsid w:val="006F2F71"/>
    <w:rsid w:val="006F3A9A"/>
    <w:rsid w:val="006F61AA"/>
    <w:rsid w:val="00702D71"/>
    <w:rsid w:val="0070688B"/>
    <w:rsid w:val="007108DF"/>
    <w:rsid w:val="007142E4"/>
    <w:rsid w:val="007152C7"/>
    <w:rsid w:val="00715CC4"/>
    <w:rsid w:val="00717E3D"/>
    <w:rsid w:val="00721F02"/>
    <w:rsid w:val="007263C2"/>
    <w:rsid w:val="007267F3"/>
    <w:rsid w:val="00733785"/>
    <w:rsid w:val="00733EF2"/>
    <w:rsid w:val="00734733"/>
    <w:rsid w:val="0074714B"/>
    <w:rsid w:val="00750323"/>
    <w:rsid w:val="0075160F"/>
    <w:rsid w:val="0075598F"/>
    <w:rsid w:val="007631BE"/>
    <w:rsid w:val="00763565"/>
    <w:rsid w:val="00764CC5"/>
    <w:rsid w:val="00767B7A"/>
    <w:rsid w:val="00770708"/>
    <w:rsid w:val="00771B4C"/>
    <w:rsid w:val="007728D1"/>
    <w:rsid w:val="00773C9F"/>
    <w:rsid w:val="00773FB4"/>
    <w:rsid w:val="007760BE"/>
    <w:rsid w:val="00782505"/>
    <w:rsid w:val="0078294E"/>
    <w:rsid w:val="00782CA9"/>
    <w:rsid w:val="007845ED"/>
    <w:rsid w:val="007900E7"/>
    <w:rsid w:val="0079084B"/>
    <w:rsid w:val="0079206E"/>
    <w:rsid w:val="007A193B"/>
    <w:rsid w:val="007A3056"/>
    <w:rsid w:val="007B14D3"/>
    <w:rsid w:val="007B39E1"/>
    <w:rsid w:val="007B3A0F"/>
    <w:rsid w:val="007B3BCF"/>
    <w:rsid w:val="007B560B"/>
    <w:rsid w:val="007B5C04"/>
    <w:rsid w:val="007B5EAA"/>
    <w:rsid w:val="007C318C"/>
    <w:rsid w:val="007C37BE"/>
    <w:rsid w:val="007C3EED"/>
    <w:rsid w:val="007C4FC8"/>
    <w:rsid w:val="007D1719"/>
    <w:rsid w:val="007D501F"/>
    <w:rsid w:val="007D5B3A"/>
    <w:rsid w:val="007E140C"/>
    <w:rsid w:val="007E43FA"/>
    <w:rsid w:val="007E7025"/>
    <w:rsid w:val="007E7FA8"/>
    <w:rsid w:val="007F31CF"/>
    <w:rsid w:val="007F7AEC"/>
    <w:rsid w:val="00800411"/>
    <w:rsid w:val="00800A5B"/>
    <w:rsid w:val="00801CB9"/>
    <w:rsid w:val="00802070"/>
    <w:rsid w:val="008040C3"/>
    <w:rsid w:val="00804A82"/>
    <w:rsid w:val="008058FE"/>
    <w:rsid w:val="00805FFB"/>
    <w:rsid w:val="00810D3A"/>
    <w:rsid w:val="0081139B"/>
    <w:rsid w:val="00811C5A"/>
    <w:rsid w:val="00820751"/>
    <w:rsid w:val="00821303"/>
    <w:rsid w:val="00830BC5"/>
    <w:rsid w:val="008312AA"/>
    <w:rsid w:val="00833314"/>
    <w:rsid w:val="00833424"/>
    <w:rsid w:val="00837B6A"/>
    <w:rsid w:val="008425DF"/>
    <w:rsid w:val="0084407E"/>
    <w:rsid w:val="008507E8"/>
    <w:rsid w:val="008523C7"/>
    <w:rsid w:val="008534CF"/>
    <w:rsid w:val="008546C4"/>
    <w:rsid w:val="008567C0"/>
    <w:rsid w:val="00860DFD"/>
    <w:rsid w:val="0086199C"/>
    <w:rsid w:val="00861DED"/>
    <w:rsid w:val="008626F1"/>
    <w:rsid w:val="00862815"/>
    <w:rsid w:val="008711CE"/>
    <w:rsid w:val="00872A57"/>
    <w:rsid w:val="008760C5"/>
    <w:rsid w:val="00881C53"/>
    <w:rsid w:val="00882362"/>
    <w:rsid w:val="00882AA8"/>
    <w:rsid w:val="00883E6E"/>
    <w:rsid w:val="008872C8"/>
    <w:rsid w:val="00890FFE"/>
    <w:rsid w:val="00893C17"/>
    <w:rsid w:val="00894BB6"/>
    <w:rsid w:val="008978E7"/>
    <w:rsid w:val="008A0D40"/>
    <w:rsid w:val="008A19C5"/>
    <w:rsid w:val="008B0D1A"/>
    <w:rsid w:val="008B3264"/>
    <w:rsid w:val="008B37C7"/>
    <w:rsid w:val="008B5023"/>
    <w:rsid w:val="008B5253"/>
    <w:rsid w:val="008B668A"/>
    <w:rsid w:val="008B6F9B"/>
    <w:rsid w:val="008C077E"/>
    <w:rsid w:val="008C0D5C"/>
    <w:rsid w:val="008C3355"/>
    <w:rsid w:val="008C3419"/>
    <w:rsid w:val="008C3AE7"/>
    <w:rsid w:val="008C5D08"/>
    <w:rsid w:val="008D0A98"/>
    <w:rsid w:val="008D20AB"/>
    <w:rsid w:val="008D2E02"/>
    <w:rsid w:val="008D3619"/>
    <w:rsid w:val="008D5729"/>
    <w:rsid w:val="008D579B"/>
    <w:rsid w:val="008D6F17"/>
    <w:rsid w:val="008E1893"/>
    <w:rsid w:val="008E4E34"/>
    <w:rsid w:val="008E50A6"/>
    <w:rsid w:val="008E52A4"/>
    <w:rsid w:val="008E6D2D"/>
    <w:rsid w:val="008E72A4"/>
    <w:rsid w:val="008E78A0"/>
    <w:rsid w:val="008F08CB"/>
    <w:rsid w:val="008F7351"/>
    <w:rsid w:val="009014C3"/>
    <w:rsid w:val="00905779"/>
    <w:rsid w:val="009110CF"/>
    <w:rsid w:val="009120B4"/>
    <w:rsid w:val="00912A37"/>
    <w:rsid w:val="00913965"/>
    <w:rsid w:val="009152E6"/>
    <w:rsid w:val="00916700"/>
    <w:rsid w:val="00925D32"/>
    <w:rsid w:val="00925D47"/>
    <w:rsid w:val="00926844"/>
    <w:rsid w:val="00926E86"/>
    <w:rsid w:val="00930151"/>
    <w:rsid w:val="009321BB"/>
    <w:rsid w:val="00932634"/>
    <w:rsid w:val="009327C8"/>
    <w:rsid w:val="00933D50"/>
    <w:rsid w:val="00934772"/>
    <w:rsid w:val="00936582"/>
    <w:rsid w:val="00937B14"/>
    <w:rsid w:val="009401FD"/>
    <w:rsid w:val="00941E13"/>
    <w:rsid w:val="00950432"/>
    <w:rsid w:val="009537F2"/>
    <w:rsid w:val="0095473B"/>
    <w:rsid w:val="00954C74"/>
    <w:rsid w:val="0096098C"/>
    <w:rsid w:val="00960A89"/>
    <w:rsid w:val="00967E51"/>
    <w:rsid w:val="00972645"/>
    <w:rsid w:val="00975E7D"/>
    <w:rsid w:val="00977476"/>
    <w:rsid w:val="009827E6"/>
    <w:rsid w:val="00984CFA"/>
    <w:rsid w:val="00987CD9"/>
    <w:rsid w:val="00992627"/>
    <w:rsid w:val="009A250F"/>
    <w:rsid w:val="009A3E47"/>
    <w:rsid w:val="009A3F1C"/>
    <w:rsid w:val="009A6A68"/>
    <w:rsid w:val="009A7B60"/>
    <w:rsid w:val="009B0F77"/>
    <w:rsid w:val="009B20FF"/>
    <w:rsid w:val="009B63B6"/>
    <w:rsid w:val="009C00B4"/>
    <w:rsid w:val="009C0267"/>
    <w:rsid w:val="009C1162"/>
    <w:rsid w:val="009C43E8"/>
    <w:rsid w:val="009C65E2"/>
    <w:rsid w:val="009D000C"/>
    <w:rsid w:val="009D163A"/>
    <w:rsid w:val="009D335D"/>
    <w:rsid w:val="009D5311"/>
    <w:rsid w:val="009E5F42"/>
    <w:rsid w:val="009E7CA6"/>
    <w:rsid w:val="009E7DB0"/>
    <w:rsid w:val="009F233D"/>
    <w:rsid w:val="009F2A70"/>
    <w:rsid w:val="00A0482B"/>
    <w:rsid w:val="00A05EEA"/>
    <w:rsid w:val="00A06486"/>
    <w:rsid w:val="00A13ABD"/>
    <w:rsid w:val="00A244A3"/>
    <w:rsid w:val="00A27F5B"/>
    <w:rsid w:val="00A32D9C"/>
    <w:rsid w:val="00A32F5A"/>
    <w:rsid w:val="00A338D8"/>
    <w:rsid w:val="00A37DAF"/>
    <w:rsid w:val="00A406CD"/>
    <w:rsid w:val="00A41E5E"/>
    <w:rsid w:val="00A41F10"/>
    <w:rsid w:val="00A457C9"/>
    <w:rsid w:val="00A51D5F"/>
    <w:rsid w:val="00A52706"/>
    <w:rsid w:val="00A529CD"/>
    <w:rsid w:val="00A555BC"/>
    <w:rsid w:val="00A55875"/>
    <w:rsid w:val="00A55C4E"/>
    <w:rsid w:val="00A56945"/>
    <w:rsid w:val="00A56A42"/>
    <w:rsid w:val="00A56AF0"/>
    <w:rsid w:val="00A56DDE"/>
    <w:rsid w:val="00A632DC"/>
    <w:rsid w:val="00A6336E"/>
    <w:rsid w:val="00A642D1"/>
    <w:rsid w:val="00A64B69"/>
    <w:rsid w:val="00A70EB9"/>
    <w:rsid w:val="00A71D4D"/>
    <w:rsid w:val="00A72550"/>
    <w:rsid w:val="00A731BA"/>
    <w:rsid w:val="00A7402D"/>
    <w:rsid w:val="00A82ABA"/>
    <w:rsid w:val="00A840E1"/>
    <w:rsid w:val="00A85196"/>
    <w:rsid w:val="00A85D98"/>
    <w:rsid w:val="00A932FB"/>
    <w:rsid w:val="00A95E50"/>
    <w:rsid w:val="00AA093B"/>
    <w:rsid w:val="00AA5216"/>
    <w:rsid w:val="00AA7048"/>
    <w:rsid w:val="00AB28F3"/>
    <w:rsid w:val="00AB3E04"/>
    <w:rsid w:val="00AB51C7"/>
    <w:rsid w:val="00AB52E5"/>
    <w:rsid w:val="00AB5933"/>
    <w:rsid w:val="00AB70EC"/>
    <w:rsid w:val="00AC4045"/>
    <w:rsid w:val="00AC6F19"/>
    <w:rsid w:val="00AC75C0"/>
    <w:rsid w:val="00AD07FC"/>
    <w:rsid w:val="00AD0978"/>
    <w:rsid w:val="00AD1233"/>
    <w:rsid w:val="00AD19C9"/>
    <w:rsid w:val="00AD5DF5"/>
    <w:rsid w:val="00AD746F"/>
    <w:rsid w:val="00AD7C32"/>
    <w:rsid w:val="00AE0EBD"/>
    <w:rsid w:val="00AE1E31"/>
    <w:rsid w:val="00AE647B"/>
    <w:rsid w:val="00AE7403"/>
    <w:rsid w:val="00AE7492"/>
    <w:rsid w:val="00AF0391"/>
    <w:rsid w:val="00AF27EF"/>
    <w:rsid w:val="00AF28D2"/>
    <w:rsid w:val="00AF3B1C"/>
    <w:rsid w:val="00AF4A13"/>
    <w:rsid w:val="00AF761A"/>
    <w:rsid w:val="00B02364"/>
    <w:rsid w:val="00B035FF"/>
    <w:rsid w:val="00B054B4"/>
    <w:rsid w:val="00B05BD3"/>
    <w:rsid w:val="00B1163E"/>
    <w:rsid w:val="00B12694"/>
    <w:rsid w:val="00B1286E"/>
    <w:rsid w:val="00B27240"/>
    <w:rsid w:val="00B30351"/>
    <w:rsid w:val="00B33144"/>
    <w:rsid w:val="00B344F6"/>
    <w:rsid w:val="00B348DA"/>
    <w:rsid w:val="00B35153"/>
    <w:rsid w:val="00B360CD"/>
    <w:rsid w:val="00B36E29"/>
    <w:rsid w:val="00B45B64"/>
    <w:rsid w:val="00B45DF6"/>
    <w:rsid w:val="00B46021"/>
    <w:rsid w:val="00B463BD"/>
    <w:rsid w:val="00B518F7"/>
    <w:rsid w:val="00B523E4"/>
    <w:rsid w:val="00B56556"/>
    <w:rsid w:val="00B64AE2"/>
    <w:rsid w:val="00B65329"/>
    <w:rsid w:val="00B67344"/>
    <w:rsid w:val="00B723C6"/>
    <w:rsid w:val="00B74BDA"/>
    <w:rsid w:val="00B754A1"/>
    <w:rsid w:val="00B760B2"/>
    <w:rsid w:val="00B76A44"/>
    <w:rsid w:val="00B76B7D"/>
    <w:rsid w:val="00B77C74"/>
    <w:rsid w:val="00B807E0"/>
    <w:rsid w:val="00B8268D"/>
    <w:rsid w:val="00B82883"/>
    <w:rsid w:val="00B8474B"/>
    <w:rsid w:val="00B84913"/>
    <w:rsid w:val="00B8706E"/>
    <w:rsid w:val="00B90529"/>
    <w:rsid w:val="00B91162"/>
    <w:rsid w:val="00B93836"/>
    <w:rsid w:val="00B953D1"/>
    <w:rsid w:val="00B96598"/>
    <w:rsid w:val="00BA06CE"/>
    <w:rsid w:val="00BA2788"/>
    <w:rsid w:val="00BA738D"/>
    <w:rsid w:val="00BA7542"/>
    <w:rsid w:val="00BB5971"/>
    <w:rsid w:val="00BB60B9"/>
    <w:rsid w:val="00BC0711"/>
    <w:rsid w:val="00BC0E87"/>
    <w:rsid w:val="00BC27D8"/>
    <w:rsid w:val="00BC344C"/>
    <w:rsid w:val="00BC473B"/>
    <w:rsid w:val="00BC56EF"/>
    <w:rsid w:val="00BC6731"/>
    <w:rsid w:val="00BC7FE5"/>
    <w:rsid w:val="00BD3653"/>
    <w:rsid w:val="00BD78C3"/>
    <w:rsid w:val="00BE4E64"/>
    <w:rsid w:val="00BE5B22"/>
    <w:rsid w:val="00BE7F29"/>
    <w:rsid w:val="00BF4A4C"/>
    <w:rsid w:val="00BF7FCA"/>
    <w:rsid w:val="00C015C0"/>
    <w:rsid w:val="00C02FE7"/>
    <w:rsid w:val="00C03558"/>
    <w:rsid w:val="00C03EBF"/>
    <w:rsid w:val="00C044ED"/>
    <w:rsid w:val="00C06912"/>
    <w:rsid w:val="00C0760B"/>
    <w:rsid w:val="00C117B0"/>
    <w:rsid w:val="00C11AA1"/>
    <w:rsid w:val="00C1359E"/>
    <w:rsid w:val="00C13F0B"/>
    <w:rsid w:val="00C1427F"/>
    <w:rsid w:val="00C21BF6"/>
    <w:rsid w:val="00C262CE"/>
    <w:rsid w:val="00C3155E"/>
    <w:rsid w:val="00C322EA"/>
    <w:rsid w:val="00C35418"/>
    <w:rsid w:val="00C36E45"/>
    <w:rsid w:val="00C3777A"/>
    <w:rsid w:val="00C37C1B"/>
    <w:rsid w:val="00C4070E"/>
    <w:rsid w:val="00C42AC5"/>
    <w:rsid w:val="00C43FD4"/>
    <w:rsid w:val="00C51073"/>
    <w:rsid w:val="00C514B7"/>
    <w:rsid w:val="00C526CE"/>
    <w:rsid w:val="00C55492"/>
    <w:rsid w:val="00C55CDB"/>
    <w:rsid w:val="00C55FA1"/>
    <w:rsid w:val="00C57D1F"/>
    <w:rsid w:val="00C57EE0"/>
    <w:rsid w:val="00C611F5"/>
    <w:rsid w:val="00C63E03"/>
    <w:rsid w:val="00C674A2"/>
    <w:rsid w:val="00C67B99"/>
    <w:rsid w:val="00C7023B"/>
    <w:rsid w:val="00C74BAC"/>
    <w:rsid w:val="00C754E8"/>
    <w:rsid w:val="00C76029"/>
    <w:rsid w:val="00C763F2"/>
    <w:rsid w:val="00C77641"/>
    <w:rsid w:val="00C77AC9"/>
    <w:rsid w:val="00C827B1"/>
    <w:rsid w:val="00C84A13"/>
    <w:rsid w:val="00C85C55"/>
    <w:rsid w:val="00C864C4"/>
    <w:rsid w:val="00C909A7"/>
    <w:rsid w:val="00C90C22"/>
    <w:rsid w:val="00C925C5"/>
    <w:rsid w:val="00C92D7B"/>
    <w:rsid w:val="00C9439E"/>
    <w:rsid w:val="00C970C7"/>
    <w:rsid w:val="00C9771A"/>
    <w:rsid w:val="00C97FCF"/>
    <w:rsid w:val="00CA3EB9"/>
    <w:rsid w:val="00CA67AA"/>
    <w:rsid w:val="00CB1107"/>
    <w:rsid w:val="00CB4117"/>
    <w:rsid w:val="00CB7C20"/>
    <w:rsid w:val="00CC03B2"/>
    <w:rsid w:val="00CC097D"/>
    <w:rsid w:val="00CC49D7"/>
    <w:rsid w:val="00CD2CA3"/>
    <w:rsid w:val="00CD4A20"/>
    <w:rsid w:val="00CD4B8B"/>
    <w:rsid w:val="00CD4D23"/>
    <w:rsid w:val="00CD50B1"/>
    <w:rsid w:val="00CD5158"/>
    <w:rsid w:val="00CD528F"/>
    <w:rsid w:val="00CD53E2"/>
    <w:rsid w:val="00CD5F4D"/>
    <w:rsid w:val="00CD7950"/>
    <w:rsid w:val="00CE0E66"/>
    <w:rsid w:val="00CE1639"/>
    <w:rsid w:val="00CE358F"/>
    <w:rsid w:val="00CE4AB6"/>
    <w:rsid w:val="00CE6183"/>
    <w:rsid w:val="00CF4340"/>
    <w:rsid w:val="00CF5C18"/>
    <w:rsid w:val="00CF6583"/>
    <w:rsid w:val="00CF67E0"/>
    <w:rsid w:val="00CF7F10"/>
    <w:rsid w:val="00D03036"/>
    <w:rsid w:val="00D036AE"/>
    <w:rsid w:val="00D10341"/>
    <w:rsid w:val="00D13BA1"/>
    <w:rsid w:val="00D207AF"/>
    <w:rsid w:val="00D23469"/>
    <w:rsid w:val="00D23556"/>
    <w:rsid w:val="00D2404D"/>
    <w:rsid w:val="00D24079"/>
    <w:rsid w:val="00D244B4"/>
    <w:rsid w:val="00D25B0A"/>
    <w:rsid w:val="00D25C2E"/>
    <w:rsid w:val="00D27BA6"/>
    <w:rsid w:val="00D306FF"/>
    <w:rsid w:val="00D31995"/>
    <w:rsid w:val="00D3257C"/>
    <w:rsid w:val="00D36470"/>
    <w:rsid w:val="00D37F1C"/>
    <w:rsid w:val="00D41827"/>
    <w:rsid w:val="00D4394F"/>
    <w:rsid w:val="00D44DA4"/>
    <w:rsid w:val="00D452B0"/>
    <w:rsid w:val="00D4549A"/>
    <w:rsid w:val="00D46CEF"/>
    <w:rsid w:val="00D537B3"/>
    <w:rsid w:val="00D538A5"/>
    <w:rsid w:val="00D53F5F"/>
    <w:rsid w:val="00D570C2"/>
    <w:rsid w:val="00D649B9"/>
    <w:rsid w:val="00D64C1E"/>
    <w:rsid w:val="00D65F96"/>
    <w:rsid w:val="00D663B5"/>
    <w:rsid w:val="00D66AA6"/>
    <w:rsid w:val="00D70874"/>
    <w:rsid w:val="00D7169E"/>
    <w:rsid w:val="00D72538"/>
    <w:rsid w:val="00D74631"/>
    <w:rsid w:val="00D754B9"/>
    <w:rsid w:val="00D8065B"/>
    <w:rsid w:val="00D81461"/>
    <w:rsid w:val="00D81793"/>
    <w:rsid w:val="00D82842"/>
    <w:rsid w:val="00D86289"/>
    <w:rsid w:val="00D86939"/>
    <w:rsid w:val="00D9393F"/>
    <w:rsid w:val="00D9486D"/>
    <w:rsid w:val="00DA177D"/>
    <w:rsid w:val="00DA333D"/>
    <w:rsid w:val="00DA709F"/>
    <w:rsid w:val="00DB122D"/>
    <w:rsid w:val="00DB74DE"/>
    <w:rsid w:val="00DB7954"/>
    <w:rsid w:val="00DC0F9B"/>
    <w:rsid w:val="00DC2FAB"/>
    <w:rsid w:val="00DC3F47"/>
    <w:rsid w:val="00DC64B4"/>
    <w:rsid w:val="00DD1A8A"/>
    <w:rsid w:val="00DD1E84"/>
    <w:rsid w:val="00DD2367"/>
    <w:rsid w:val="00DD33D7"/>
    <w:rsid w:val="00DD3845"/>
    <w:rsid w:val="00DD75AE"/>
    <w:rsid w:val="00DE56AD"/>
    <w:rsid w:val="00DE6838"/>
    <w:rsid w:val="00DF145C"/>
    <w:rsid w:val="00DF5465"/>
    <w:rsid w:val="00DF7557"/>
    <w:rsid w:val="00DF78E1"/>
    <w:rsid w:val="00E005C1"/>
    <w:rsid w:val="00E01310"/>
    <w:rsid w:val="00E01777"/>
    <w:rsid w:val="00E01F5B"/>
    <w:rsid w:val="00E04182"/>
    <w:rsid w:val="00E045F5"/>
    <w:rsid w:val="00E051CF"/>
    <w:rsid w:val="00E07D4A"/>
    <w:rsid w:val="00E1196A"/>
    <w:rsid w:val="00E137BD"/>
    <w:rsid w:val="00E139F7"/>
    <w:rsid w:val="00E14ABC"/>
    <w:rsid w:val="00E21C19"/>
    <w:rsid w:val="00E21D18"/>
    <w:rsid w:val="00E21F6A"/>
    <w:rsid w:val="00E224A8"/>
    <w:rsid w:val="00E233BF"/>
    <w:rsid w:val="00E243F4"/>
    <w:rsid w:val="00E2464F"/>
    <w:rsid w:val="00E2529A"/>
    <w:rsid w:val="00E25D74"/>
    <w:rsid w:val="00E3321C"/>
    <w:rsid w:val="00E349C8"/>
    <w:rsid w:val="00E42061"/>
    <w:rsid w:val="00E43691"/>
    <w:rsid w:val="00E437A7"/>
    <w:rsid w:val="00E43961"/>
    <w:rsid w:val="00E44399"/>
    <w:rsid w:val="00E455DA"/>
    <w:rsid w:val="00E467A7"/>
    <w:rsid w:val="00E51D36"/>
    <w:rsid w:val="00E51DA3"/>
    <w:rsid w:val="00E57329"/>
    <w:rsid w:val="00E64487"/>
    <w:rsid w:val="00E70BC4"/>
    <w:rsid w:val="00E718EA"/>
    <w:rsid w:val="00E722D4"/>
    <w:rsid w:val="00E7429D"/>
    <w:rsid w:val="00E76B5A"/>
    <w:rsid w:val="00E8021B"/>
    <w:rsid w:val="00E81219"/>
    <w:rsid w:val="00E8414D"/>
    <w:rsid w:val="00E84727"/>
    <w:rsid w:val="00E9391A"/>
    <w:rsid w:val="00E94679"/>
    <w:rsid w:val="00E953A5"/>
    <w:rsid w:val="00E95562"/>
    <w:rsid w:val="00E966D8"/>
    <w:rsid w:val="00EA3741"/>
    <w:rsid w:val="00EA4891"/>
    <w:rsid w:val="00EA48C7"/>
    <w:rsid w:val="00EA5A46"/>
    <w:rsid w:val="00EA6966"/>
    <w:rsid w:val="00EB17B7"/>
    <w:rsid w:val="00EB1CBE"/>
    <w:rsid w:val="00EB460E"/>
    <w:rsid w:val="00EB6119"/>
    <w:rsid w:val="00EB64D0"/>
    <w:rsid w:val="00EC3D4A"/>
    <w:rsid w:val="00EC5DD9"/>
    <w:rsid w:val="00EC61CE"/>
    <w:rsid w:val="00EC6252"/>
    <w:rsid w:val="00ED23DE"/>
    <w:rsid w:val="00ED30AE"/>
    <w:rsid w:val="00ED3738"/>
    <w:rsid w:val="00EE11EC"/>
    <w:rsid w:val="00EE2215"/>
    <w:rsid w:val="00EF0CEA"/>
    <w:rsid w:val="00EF2EAA"/>
    <w:rsid w:val="00EF3476"/>
    <w:rsid w:val="00EF6019"/>
    <w:rsid w:val="00EF6396"/>
    <w:rsid w:val="00EF6ACC"/>
    <w:rsid w:val="00EF6BE5"/>
    <w:rsid w:val="00EF7B8B"/>
    <w:rsid w:val="00F01CC3"/>
    <w:rsid w:val="00F021DB"/>
    <w:rsid w:val="00F02331"/>
    <w:rsid w:val="00F02BC2"/>
    <w:rsid w:val="00F032DB"/>
    <w:rsid w:val="00F0438D"/>
    <w:rsid w:val="00F04DFA"/>
    <w:rsid w:val="00F05ADA"/>
    <w:rsid w:val="00F10052"/>
    <w:rsid w:val="00F101D5"/>
    <w:rsid w:val="00F11BF5"/>
    <w:rsid w:val="00F11C0B"/>
    <w:rsid w:val="00F22B7C"/>
    <w:rsid w:val="00F2403F"/>
    <w:rsid w:val="00F243A1"/>
    <w:rsid w:val="00F24A0A"/>
    <w:rsid w:val="00F24C17"/>
    <w:rsid w:val="00F24D91"/>
    <w:rsid w:val="00F271A4"/>
    <w:rsid w:val="00F31621"/>
    <w:rsid w:val="00F33F5C"/>
    <w:rsid w:val="00F36F50"/>
    <w:rsid w:val="00F37B7F"/>
    <w:rsid w:val="00F37E7C"/>
    <w:rsid w:val="00F40F29"/>
    <w:rsid w:val="00F43F4A"/>
    <w:rsid w:val="00F46238"/>
    <w:rsid w:val="00F4666F"/>
    <w:rsid w:val="00F46A15"/>
    <w:rsid w:val="00F500D0"/>
    <w:rsid w:val="00F51654"/>
    <w:rsid w:val="00F522E1"/>
    <w:rsid w:val="00F54C2E"/>
    <w:rsid w:val="00F564F5"/>
    <w:rsid w:val="00F5748B"/>
    <w:rsid w:val="00F6017B"/>
    <w:rsid w:val="00F60698"/>
    <w:rsid w:val="00F73A94"/>
    <w:rsid w:val="00F77F9A"/>
    <w:rsid w:val="00F81439"/>
    <w:rsid w:val="00F82228"/>
    <w:rsid w:val="00F84341"/>
    <w:rsid w:val="00F8565F"/>
    <w:rsid w:val="00F929A8"/>
    <w:rsid w:val="00F9779A"/>
    <w:rsid w:val="00FA04E9"/>
    <w:rsid w:val="00FA1EDE"/>
    <w:rsid w:val="00FA4A58"/>
    <w:rsid w:val="00FB124B"/>
    <w:rsid w:val="00FB2A4C"/>
    <w:rsid w:val="00FB4C68"/>
    <w:rsid w:val="00FB65FE"/>
    <w:rsid w:val="00FB6CCE"/>
    <w:rsid w:val="00FB6DC7"/>
    <w:rsid w:val="00FB79AD"/>
    <w:rsid w:val="00FC2E3B"/>
    <w:rsid w:val="00FC498D"/>
    <w:rsid w:val="00FC4B12"/>
    <w:rsid w:val="00FC543D"/>
    <w:rsid w:val="00FC6004"/>
    <w:rsid w:val="00FC617B"/>
    <w:rsid w:val="00FD1AE1"/>
    <w:rsid w:val="00FD471F"/>
    <w:rsid w:val="00FD4DB3"/>
    <w:rsid w:val="00FD50BC"/>
    <w:rsid w:val="00FD53AD"/>
    <w:rsid w:val="00FD5D18"/>
    <w:rsid w:val="00FE0FE3"/>
    <w:rsid w:val="00FE15D3"/>
    <w:rsid w:val="00FE1795"/>
    <w:rsid w:val="00FE1895"/>
    <w:rsid w:val="00FE1C78"/>
    <w:rsid w:val="00FE582D"/>
    <w:rsid w:val="00FE5DF4"/>
    <w:rsid w:val="00FE5F52"/>
    <w:rsid w:val="00FE697D"/>
    <w:rsid w:val="00FF42A4"/>
    <w:rsid w:val="00FF6998"/>
    <w:rsid w:val="00FF7365"/>
    <w:rsid w:val="00FF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C43D369D-EB70-4819-B09F-6EAC7F28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C5"/>
    <w:rPr>
      <w:sz w:val="24"/>
      <w:szCs w:val="24"/>
    </w:rPr>
  </w:style>
  <w:style w:type="paragraph" w:styleId="Heading1">
    <w:name w:val="heading 1"/>
    <w:basedOn w:val="Normal"/>
    <w:next w:val="Normal"/>
    <w:link w:val="Heading1Char"/>
    <w:uiPriority w:val="9"/>
    <w:qFormat/>
    <w:rsid w:val="008F08CB"/>
    <w:pPr>
      <w:keepNext/>
      <w:widowControl w:val="0"/>
      <w:tabs>
        <w:tab w:val="left" w:pos="-720"/>
      </w:tabs>
      <w:suppressAutoHyphens/>
      <w:snapToGrid w:val="0"/>
      <w:jc w:val="center"/>
      <w:outlineLvl w:val="0"/>
    </w:pPr>
    <w:rPr>
      <w:b/>
      <w:spacing w:val="-3"/>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60C5"/>
    <w:pPr>
      <w:tabs>
        <w:tab w:val="center" w:pos="4320"/>
        <w:tab w:val="right" w:pos="8640"/>
      </w:tabs>
    </w:pPr>
  </w:style>
  <w:style w:type="paragraph" w:styleId="Footer">
    <w:name w:val="footer"/>
    <w:basedOn w:val="Normal"/>
    <w:rsid w:val="008760C5"/>
    <w:pPr>
      <w:tabs>
        <w:tab w:val="center" w:pos="4320"/>
        <w:tab w:val="right" w:pos="8640"/>
      </w:tabs>
    </w:pPr>
  </w:style>
  <w:style w:type="character" w:styleId="PageNumber">
    <w:name w:val="page number"/>
    <w:basedOn w:val="DefaultParagraphFont"/>
    <w:uiPriority w:val="99"/>
    <w:rsid w:val="008760C5"/>
  </w:style>
  <w:style w:type="paragraph" w:styleId="ListParagraph">
    <w:name w:val="List Paragraph"/>
    <w:basedOn w:val="Normal"/>
    <w:uiPriority w:val="34"/>
    <w:qFormat/>
    <w:rsid w:val="0067260B"/>
    <w:pPr>
      <w:ind w:left="720"/>
      <w:contextualSpacing/>
    </w:pPr>
  </w:style>
  <w:style w:type="character" w:customStyle="1" w:styleId="HeaderChar">
    <w:name w:val="Header Char"/>
    <w:basedOn w:val="DefaultParagraphFont"/>
    <w:link w:val="Header"/>
    <w:uiPriority w:val="99"/>
    <w:rsid w:val="009152E6"/>
    <w:rPr>
      <w:sz w:val="24"/>
      <w:szCs w:val="24"/>
    </w:rPr>
  </w:style>
  <w:style w:type="character" w:customStyle="1" w:styleId="Heading1Char">
    <w:name w:val="Heading 1 Char"/>
    <w:basedOn w:val="DefaultParagraphFont"/>
    <w:link w:val="Heading1"/>
    <w:uiPriority w:val="9"/>
    <w:rsid w:val="008F08CB"/>
    <w:rPr>
      <w:b/>
      <w:spacing w:val="-3"/>
      <w:sz w:val="40"/>
    </w:rPr>
  </w:style>
  <w:style w:type="paragraph" w:styleId="BodyTextIndent">
    <w:name w:val="Body Text Indent"/>
    <w:basedOn w:val="Normal"/>
    <w:link w:val="BodyTextIndentChar"/>
    <w:uiPriority w:val="99"/>
    <w:rsid w:val="008F08CB"/>
    <w:pPr>
      <w:widowControl w:val="0"/>
      <w:tabs>
        <w:tab w:val="left" w:pos="-720"/>
        <w:tab w:val="left" w:pos="0"/>
      </w:tabs>
      <w:suppressAutoHyphens/>
      <w:snapToGrid w:val="0"/>
      <w:ind w:left="720" w:hanging="720"/>
    </w:pPr>
    <w:rPr>
      <w:spacing w:val="-3"/>
      <w:szCs w:val="20"/>
    </w:rPr>
  </w:style>
  <w:style w:type="character" w:customStyle="1" w:styleId="BodyTextIndentChar">
    <w:name w:val="Body Text Indent Char"/>
    <w:basedOn w:val="DefaultParagraphFont"/>
    <w:link w:val="BodyTextIndent"/>
    <w:uiPriority w:val="99"/>
    <w:rsid w:val="008F08CB"/>
    <w:rPr>
      <w:spacing w:val="-3"/>
      <w:sz w:val="24"/>
    </w:rPr>
  </w:style>
  <w:style w:type="paragraph" w:styleId="BodyTextIndent2">
    <w:name w:val="Body Text Indent 2"/>
    <w:basedOn w:val="Normal"/>
    <w:link w:val="BodyTextIndent2Char"/>
    <w:uiPriority w:val="99"/>
    <w:rsid w:val="008F08CB"/>
    <w:pPr>
      <w:widowControl w:val="0"/>
      <w:suppressAutoHyphens/>
      <w:snapToGrid w:val="0"/>
      <w:ind w:left="1440" w:hanging="720"/>
    </w:pPr>
    <w:rPr>
      <w:spacing w:val="-3"/>
      <w:szCs w:val="20"/>
    </w:rPr>
  </w:style>
  <w:style w:type="character" w:customStyle="1" w:styleId="BodyTextIndent2Char">
    <w:name w:val="Body Text Indent 2 Char"/>
    <w:basedOn w:val="DefaultParagraphFont"/>
    <w:link w:val="BodyTextIndent2"/>
    <w:uiPriority w:val="99"/>
    <w:rsid w:val="008F08CB"/>
    <w:rPr>
      <w:spacing w:val="-3"/>
      <w:sz w:val="24"/>
    </w:rPr>
  </w:style>
  <w:style w:type="paragraph" w:styleId="BodyTextIndent3">
    <w:name w:val="Body Text Indent 3"/>
    <w:basedOn w:val="Normal"/>
    <w:link w:val="BodyTextIndent3Char"/>
    <w:unhideWhenUsed/>
    <w:rsid w:val="008F08CB"/>
    <w:pPr>
      <w:spacing w:after="120"/>
      <w:ind w:left="360"/>
    </w:pPr>
    <w:rPr>
      <w:sz w:val="16"/>
      <w:szCs w:val="16"/>
    </w:rPr>
  </w:style>
  <w:style w:type="character" w:customStyle="1" w:styleId="BodyTextIndent3Char">
    <w:name w:val="Body Text Indent 3 Char"/>
    <w:basedOn w:val="DefaultParagraphFont"/>
    <w:link w:val="BodyTextIndent3"/>
    <w:rsid w:val="008F08CB"/>
    <w:rPr>
      <w:sz w:val="16"/>
      <w:szCs w:val="16"/>
    </w:rPr>
  </w:style>
  <w:style w:type="paragraph" w:styleId="BodyText">
    <w:name w:val="Body Text"/>
    <w:basedOn w:val="Normal"/>
    <w:link w:val="BodyTextChar"/>
    <w:unhideWhenUsed/>
    <w:rsid w:val="008F08CB"/>
    <w:pPr>
      <w:spacing w:after="120"/>
    </w:pPr>
  </w:style>
  <w:style w:type="character" w:customStyle="1" w:styleId="BodyTextChar">
    <w:name w:val="Body Text Char"/>
    <w:basedOn w:val="DefaultParagraphFont"/>
    <w:link w:val="BodyText"/>
    <w:rsid w:val="008F08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7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1432</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Schweser</Company>
  <LinksUpToDate>false</LinksUpToDate>
  <CharactersWithSpaces>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Kish</dc:creator>
  <cp:lastModifiedBy>Jeffrey Kish</cp:lastModifiedBy>
  <cp:revision>3</cp:revision>
  <dcterms:created xsi:type="dcterms:W3CDTF">2018-05-10T21:14:00Z</dcterms:created>
  <dcterms:modified xsi:type="dcterms:W3CDTF">2018-05-11T15:03:00Z</dcterms:modified>
</cp:coreProperties>
</file>